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50"/>
        <w:ind w:left="2042" w:right="0" w:firstLine="0"/>
        <w:jc w:val="left"/>
        <w:rPr>
          <w:rFonts w:ascii="Calibri"/>
          <w:i/>
          <w:sz w:val="16"/>
        </w:rPr>
      </w:pPr>
      <w:r>
        <w:rPr>
          <w:rFonts w:ascii="Calibri"/>
          <w:i/>
          <w:color w:val="231F20"/>
          <w:w w:val="90"/>
          <w:sz w:val="16"/>
        </w:rPr>
        <w:t>Volume 39/Number 1/January 2017/Pages 1-11/doi:10.17744/mehc.39.1.01</w:t>
      </w:r>
    </w:p>
    <w:p>
      <w:pPr>
        <w:pStyle w:val="BodyText"/>
        <w:spacing w:before="7"/>
        <w:rPr>
          <w:rFonts w:ascii="Calibri"/>
          <w:i/>
          <w:sz w:val="18"/>
        </w:rPr>
      </w:pPr>
    </w:p>
    <w:p>
      <w:pPr>
        <w:tabs>
          <w:tab w:pos="6499" w:val="left" w:leader="none"/>
        </w:tabs>
        <w:spacing w:before="50"/>
        <w:ind w:left="140" w:right="0" w:firstLine="0"/>
        <w:jc w:val="left"/>
        <w:rPr>
          <w:sz w:val="32"/>
        </w:rPr>
      </w:pPr>
      <w:r>
        <w:rPr>
          <w:color w:val="FFFFFF"/>
          <w:sz w:val="32"/>
          <w:shd w:fill="939598" w:color="auto" w:val="clear"/>
        </w:rPr>
        <w:t>  </w:t>
      </w:r>
      <w:r>
        <w:rPr>
          <w:color w:val="FFFFFF"/>
          <w:spacing w:val="30"/>
          <w:sz w:val="32"/>
          <w:shd w:fill="939598" w:color="auto" w:val="clear"/>
        </w:rPr>
        <w:t> </w:t>
      </w:r>
      <w:r>
        <w:rPr>
          <w:color w:val="FFFFFF"/>
          <w:spacing w:val="13"/>
          <w:w w:val="105"/>
          <w:sz w:val="32"/>
          <w:shd w:fill="939598" w:color="auto" w:val="clear"/>
        </w:rPr>
        <w:t>INVITED</w:t>
      </w:r>
      <w:r>
        <w:rPr>
          <w:color w:val="FFFFFF"/>
          <w:spacing w:val="-3"/>
          <w:w w:val="105"/>
          <w:sz w:val="32"/>
          <w:shd w:fill="939598" w:color="auto" w:val="clear"/>
        </w:rPr>
        <w:t> </w:t>
      </w:r>
      <w:r>
        <w:rPr>
          <w:color w:val="FFFFFF"/>
          <w:spacing w:val="12"/>
          <w:w w:val="105"/>
          <w:sz w:val="32"/>
          <w:shd w:fill="939598" w:color="auto" w:val="clear"/>
        </w:rPr>
        <w:t>ARTICLE</w:t>
      </w:r>
      <w:r>
        <w:rPr>
          <w:color w:val="FFFFFF"/>
          <w:spacing w:val="12"/>
          <w:sz w:val="32"/>
          <w:shd w:fill="939598" w:color="auto" w:val="clear"/>
        </w:rPr>
        <w:tab/>
      </w:r>
    </w:p>
    <w:p>
      <w:pPr>
        <w:pStyle w:val="BodyText"/>
      </w:pPr>
    </w:p>
    <w:p>
      <w:pPr>
        <w:pStyle w:val="BodyText"/>
      </w:pPr>
    </w:p>
    <w:p>
      <w:pPr>
        <w:spacing w:line="400" w:lineRule="exact" w:before="275"/>
        <w:ind w:left="140" w:right="557" w:firstLine="0"/>
        <w:jc w:val="left"/>
        <w:rPr>
          <w:rFonts w:ascii="Calibri"/>
          <w:sz w:val="40"/>
        </w:rPr>
      </w:pPr>
      <w:r>
        <w:rPr/>
        <w:pict>
          <v:line style="position:absolute;mso-position-horizontal-relative:page;mso-position-vertical-relative:paragraph;z-index:0;mso-wrap-distance-left:0;mso-wrap-distance-right:0" from="66pt,58.874989pt" to="384pt,58.874989pt" stroked="true" strokeweight=".25pt" strokecolor="#231f20">
            <w10:wrap type="topAndBottom"/>
          </v:line>
        </w:pict>
      </w:r>
      <w:r>
        <w:rPr>
          <w:rFonts w:ascii="Calibri"/>
          <w:color w:val="6D6E71"/>
          <w:sz w:val="40"/>
        </w:rPr>
        <w:t>Clinical Mental Health Counseling: A 40-Year Retrospective</w:t>
      </w:r>
    </w:p>
    <w:p>
      <w:pPr>
        <w:spacing w:line="252" w:lineRule="auto" w:before="197"/>
        <w:ind w:left="4384" w:right="118" w:firstLine="727"/>
        <w:jc w:val="right"/>
        <w:rPr>
          <w:rFonts w:ascii="Trebuchet MS"/>
          <w:b/>
          <w:sz w:val="18"/>
        </w:rPr>
      </w:pPr>
      <w:r>
        <w:rPr>
          <w:rFonts w:ascii="Trebuchet MS"/>
          <w:b/>
          <w:color w:val="231F20"/>
          <w:sz w:val="18"/>
        </w:rPr>
        <w:t>Thomas A. Field</w:t>
      </w:r>
      <w:r>
        <w:rPr>
          <w:rFonts w:ascii="Trebuchet MS"/>
          <w:b/>
          <w:color w:val="231F20"/>
          <w:w w:val="92"/>
          <w:sz w:val="18"/>
        </w:rPr>
        <w:t> </w:t>
      </w:r>
      <w:r>
        <w:rPr>
          <w:rFonts w:ascii="Trebuchet MS"/>
          <w:b/>
          <w:color w:val="231F20"/>
          <w:sz w:val="18"/>
        </w:rPr>
        <w:t>City University of Seattle</w:t>
      </w:r>
    </w:p>
    <w:p>
      <w:pPr>
        <w:pStyle w:val="BodyText"/>
        <w:spacing w:before="3"/>
        <w:rPr>
          <w:rFonts w:ascii="Trebuchet MS"/>
          <w:b/>
          <w:sz w:val="23"/>
        </w:rPr>
      </w:pPr>
    </w:p>
    <w:p>
      <w:pPr>
        <w:spacing w:line="261" w:lineRule="auto" w:before="0"/>
        <w:ind w:left="140" w:right="117" w:firstLine="0"/>
        <w:jc w:val="both"/>
        <w:rPr>
          <w:b/>
          <w:i/>
          <w:sz w:val="16"/>
        </w:rPr>
      </w:pPr>
      <w:r>
        <w:rPr>
          <w:b/>
          <w:i/>
          <w:color w:val="231F20"/>
          <w:sz w:val="16"/>
        </w:rPr>
        <w:t>In 2016, the American Mental Health Counselors Association (AMHCA) celebrated its 40th </w:t>
      </w:r>
      <w:r>
        <w:rPr>
          <w:b/>
          <w:i/>
          <w:color w:val="231F20"/>
          <w:sz w:val="16"/>
        </w:rPr>
        <w:t>year. This retrospective article incorporates documents and interviews with key leaders to examine the development of clinical mental health counseling and outline projected future directions. Particular attention is given to the importance of events during the past decade and the needs of the membership for the coming  decade.</w:t>
      </w:r>
    </w:p>
    <w:p>
      <w:pPr>
        <w:pStyle w:val="BodyText"/>
        <w:spacing w:before="10"/>
        <w:rPr>
          <w:b/>
          <w:i/>
          <w:sz w:val="22"/>
        </w:rPr>
      </w:pPr>
    </w:p>
    <w:p>
      <w:pPr>
        <w:pStyle w:val="BodyText"/>
        <w:spacing w:line="220" w:lineRule="exact"/>
        <w:ind w:left="140" w:right="117" w:firstLine="420"/>
        <w:jc w:val="both"/>
      </w:pPr>
      <w:r>
        <w:rPr>
          <w:color w:val="231F20"/>
        </w:rPr>
        <w:t>Since its inception in 1976, the American Mental Health Counseling Association (AMHCA) has taken a strong position on the need for high coun- selor preparation standards in the establishment of licensure, credentialing,   and reimbursement for services by third parties such as federal and private health insurance companies. The willingness of AMHCA leaders to continue advancing this agenda over 40 years has resulted in the rapid growth of clini- cal mental health counseling (CMHC) over the past decade that has further established the position of CMHCs in the marketplace. This article traces the origins of CMHC to understand critical events of the past 10  </w:t>
      </w:r>
      <w:r>
        <w:rPr>
          <w:color w:val="231F20"/>
          <w:spacing w:val="11"/>
        </w:rPr>
        <w:t> </w:t>
      </w:r>
      <w:r>
        <w:rPr>
          <w:color w:val="231F20"/>
        </w:rPr>
        <w:t>years.</w:t>
      </w:r>
    </w:p>
    <w:p>
      <w:pPr>
        <w:pStyle w:val="BodyText"/>
        <w:spacing w:before="3"/>
        <w:rPr>
          <w:sz w:val="23"/>
        </w:rPr>
      </w:pPr>
    </w:p>
    <w:p>
      <w:pPr>
        <w:spacing w:line="278" w:lineRule="auto" w:before="0"/>
        <w:ind w:left="2034" w:right="0" w:hanging="1560"/>
        <w:jc w:val="left"/>
        <w:rPr>
          <w:b/>
          <w:sz w:val="18"/>
        </w:rPr>
      </w:pPr>
      <w:r>
        <w:rPr>
          <w:b/>
          <w:color w:val="231F20"/>
          <w:sz w:val="18"/>
        </w:rPr>
        <w:t>THE HISTORY AND ROLE OF THE AMERICAN MENTAL HEALTH COUNSELORS ASSOCIATION</w:t>
      </w:r>
    </w:p>
    <w:p>
      <w:pPr>
        <w:pStyle w:val="BodyText"/>
        <w:spacing w:line="220" w:lineRule="exact" w:before="93"/>
        <w:ind w:left="140" w:right="117" w:firstLine="420"/>
        <w:jc w:val="both"/>
      </w:pPr>
      <w:r>
        <w:rPr>
          <w:color w:val="231F20"/>
        </w:rPr>
        <w:t>The father of vocational guidance, Frank Parsons, had coined the term “counselor” in the </w:t>
      </w:r>
      <w:r>
        <w:rPr>
          <w:color w:val="231F20"/>
          <w:spacing w:val="-3"/>
        </w:rPr>
        <w:t>pre-World </w:t>
      </w:r>
      <w:r>
        <w:rPr>
          <w:color w:val="231F20"/>
          <w:spacing w:val="-4"/>
        </w:rPr>
        <w:t>War </w:t>
      </w:r>
      <w:r>
        <w:rPr>
          <w:color w:val="231F20"/>
        </w:rPr>
        <w:t>II era to  distinguish  between  his  legal  work as an attorney (“counsellor-at-law”) and his work in vocational guidance (“counselor”; </w:t>
      </w:r>
      <w:r>
        <w:rPr>
          <w:color w:val="231F20"/>
          <w:spacing w:val="-4"/>
        </w:rPr>
        <w:t>T. </w:t>
      </w:r>
      <w:r>
        <w:rPr>
          <w:color w:val="231F20"/>
        </w:rPr>
        <w:t>Clawson, personal communication, April 12, 2016). The pro- fession of counseling initially focused on the specialties of vocational guidance and school guidance counseling, as reflected in the national organization’s original title of the National </w:t>
      </w:r>
      <w:r>
        <w:rPr>
          <w:color w:val="231F20"/>
          <w:spacing w:val="-3"/>
        </w:rPr>
        <w:t>Vocational  </w:t>
      </w:r>
      <w:r>
        <w:rPr>
          <w:color w:val="231F20"/>
        </w:rPr>
        <w:t>Guidance Association (NVGA). As  the</w:t>
      </w:r>
      <w:r>
        <w:rPr>
          <w:color w:val="231F20"/>
          <w:spacing w:val="27"/>
        </w:rPr>
        <w:t> </w:t>
      </w:r>
      <w:r>
        <w:rPr>
          <w:color w:val="231F20"/>
        </w:rPr>
        <w:t>profession</w:t>
      </w:r>
      <w:r>
        <w:rPr>
          <w:color w:val="231F20"/>
          <w:spacing w:val="27"/>
        </w:rPr>
        <w:t> </w:t>
      </w:r>
      <w:r>
        <w:rPr>
          <w:color w:val="231F20"/>
        </w:rPr>
        <w:t>evolved,</w:t>
      </w:r>
      <w:r>
        <w:rPr>
          <w:color w:val="231F20"/>
          <w:spacing w:val="27"/>
        </w:rPr>
        <w:t> </w:t>
      </w:r>
      <w:r>
        <w:rPr>
          <w:color w:val="231F20"/>
        </w:rPr>
        <w:t>its</w:t>
      </w:r>
      <w:r>
        <w:rPr>
          <w:color w:val="231F20"/>
          <w:spacing w:val="27"/>
        </w:rPr>
        <w:t> </w:t>
      </w:r>
      <w:r>
        <w:rPr>
          <w:color w:val="231F20"/>
        </w:rPr>
        <w:t>association</w:t>
      </w:r>
      <w:r>
        <w:rPr>
          <w:color w:val="231F20"/>
          <w:spacing w:val="27"/>
        </w:rPr>
        <w:t> </w:t>
      </w:r>
      <w:r>
        <w:rPr>
          <w:color w:val="231F20"/>
        </w:rPr>
        <w:t>was</w:t>
      </w:r>
      <w:r>
        <w:rPr>
          <w:color w:val="231F20"/>
          <w:spacing w:val="27"/>
        </w:rPr>
        <w:t> </w:t>
      </w:r>
      <w:r>
        <w:rPr>
          <w:color w:val="231F20"/>
        </w:rPr>
        <w:t>renamed</w:t>
      </w:r>
      <w:r>
        <w:rPr>
          <w:color w:val="231F20"/>
          <w:spacing w:val="27"/>
        </w:rPr>
        <w:t> </w:t>
      </w:r>
      <w:r>
        <w:rPr>
          <w:color w:val="231F20"/>
        </w:rPr>
        <w:t>the</w:t>
      </w:r>
      <w:r>
        <w:rPr>
          <w:color w:val="231F20"/>
          <w:spacing w:val="27"/>
        </w:rPr>
        <w:t> </w:t>
      </w:r>
      <w:r>
        <w:rPr>
          <w:color w:val="231F20"/>
        </w:rPr>
        <w:t>American</w:t>
      </w:r>
      <w:r>
        <w:rPr>
          <w:color w:val="231F20"/>
          <w:spacing w:val="27"/>
        </w:rPr>
        <w:t> </w:t>
      </w:r>
      <w:r>
        <w:rPr>
          <w:color w:val="231F20"/>
        </w:rPr>
        <w:t>Personnel</w:t>
      </w:r>
    </w:p>
    <w:p>
      <w:pPr>
        <w:pStyle w:val="BodyText"/>
        <w:spacing w:before="1"/>
        <w:rPr>
          <w:sz w:val="17"/>
        </w:rPr>
      </w:pPr>
      <w:r>
        <w:rPr/>
        <w:pict>
          <v:line style="position:absolute;mso-position-horizontal-relative:page;mso-position-vertical-relative:paragraph;z-index:1048;mso-wrap-distance-left:0;mso-wrap-distance-right:0" from="66pt,12.299803pt" to="384pt,12.299803pt" stroked="true" strokeweight="1pt" strokecolor="#231f20">
            <w10:wrap type="topAndBottom"/>
          </v:line>
        </w:pict>
      </w:r>
    </w:p>
    <w:p>
      <w:pPr>
        <w:spacing w:before="58"/>
        <w:ind w:left="140" w:right="0" w:firstLine="0"/>
        <w:jc w:val="both"/>
        <w:rPr>
          <w:rFonts w:ascii="Calibri"/>
          <w:i/>
          <w:sz w:val="16"/>
        </w:rPr>
      </w:pPr>
      <w:r>
        <w:rPr>
          <w:rFonts w:ascii="Calibri"/>
          <w:i/>
          <w:color w:val="231F20"/>
          <w:sz w:val="16"/>
        </w:rPr>
        <w:t>Thomas A. Field, Division of Arts and Sciences, City University of Seattle.</w:t>
      </w:r>
    </w:p>
    <w:p>
      <w:pPr>
        <w:spacing w:line="244" w:lineRule="auto" w:before="4"/>
        <w:ind w:left="140" w:right="118" w:firstLine="0"/>
        <w:jc w:val="both"/>
        <w:rPr>
          <w:rFonts w:ascii="Calibri"/>
          <w:i/>
          <w:sz w:val="16"/>
        </w:rPr>
      </w:pPr>
      <w:r>
        <w:rPr>
          <w:rFonts w:ascii="Calibri"/>
          <w:i/>
          <w:color w:val="231F20"/>
          <w:w w:val="95"/>
          <w:sz w:val="16"/>
        </w:rPr>
        <w:t>Correspondence</w:t>
      </w:r>
      <w:r>
        <w:rPr>
          <w:rFonts w:ascii="Calibri"/>
          <w:i/>
          <w:color w:val="231F20"/>
          <w:spacing w:val="-15"/>
          <w:w w:val="95"/>
          <w:sz w:val="16"/>
        </w:rPr>
        <w:t> </w:t>
      </w:r>
      <w:r>
        <w:rPr>
          <w:rFonts w:ascii="Calibri"/>
          <w:i/>
          <w:color w:val="231F20"/>
          <w:w w:val="95"/>
          <w:sz w:val="16"/>
        </w:rPr>
        <w:t>concerning</w:t>
      </w:r>
      <w:r>
        <w:rPr>
          <w:rFonts w:ascii="Calibri"/>
          <w:i/>
          <w:color w:val="231F20"/>
          <w:spacing w:val="-15"/>
          <w:w w:val="95"/>
          <w:sz w:val="16"/>
        </w:rPr>
        <w:t> </w:t>
      </w:r>
      <w:r>
        <w:rPr>
          <w:rFonts w:ascii="Calibri"/>
          <w:i/>
          <w:color w:val="231F20"/>
          <w:w w:val="95"/>
          <w:sz w:val="16"/>
        </w:rPr>
        <w:t>this</w:t>
      </w:r>
      <w:r>
        <w:rPr>
          <w:rFonts w:ascii="Calibri"/>
          <w:i/>
          <w:color w:val="231F20"/>
          <w:spacing w:val="-15"/>
          <w:w w:val="95"/>
          <w:sz w:val="16"/>
        </w:rPr>
        <w:t> </w:t>
      </w:r>
      <w:r>
        <w:rPr>
          <w:rFonts w:ascii="Calibri"/>
          <w:i/>
          <w:color w:val="231F20"/>
          <w:w w:val="95"/>
          <w:sz w:val="16"/>
        </w:rPr>
        <w:t>article</w:t>
      </w:r>
      <w:r>
        <w:rPr>
          <w:rFonts w:ascii="Calibri"/>
          <w:i/>
          <w:color w:val="231F20"/>
          <w:spacing w:val="-15"/>
          <w:w w:val="95"/>
          <w:sz w:val="16"/>
        </w:rPr>
        <w:t> </w:t>
      </w:r>
      <w:r>
        <w:rPr>
          <w:rFonts w:ascii="Calibri"/>
          <w:i/>
          <w:color w:val="231F20"/>
          <w:w w:val="95"/>
          <w:sz w:val="16"/>
        </w:rPr>
        <w:t>should</w:t>
      </w:r>
      <w:r>
        <w:rPr>
          <w:rFonts w:ascii="Calibri"/>
          <w:i/>
          <w:color w:val="231F20"/>
          <w:spacing w:val="-15"/>
          <w:w w:val="95"/>
          <w:sz w:val="16"/>
        </w:rPr>
        <w:t> </w:t>
      </w:r>
      <w:r>
        <w:rPr>
          <w:rFonts w:ascii="Calibri"/>
          <w:i/>
          <w:color w:val="231F20"/>
          <w:w w:val="95"/>
          <w:sz w:val="16"/>
        </w:rPr>
        <w:t>be</w:t>
      </w:r>
      <w:r>
        <w:rPr>
          <w:rFonts w:ascii="Calibri"/>
          <w:i/>
          <w:color w:val="231F20"/>
          <w:spacing w:val="-15"/>
          <w:w w:val="95"/>
          <w:sz w:val="16"/>
        </w:rPr>
        <w:t> </w:t>
      </w:r>
      <w:r>
        <w:rPr>
          <w:rFonts w:ascii="Calibri"/>
          <w:i/>
          <w:color w:val="231F20"/>
          <w:w w:val="95"/>
          <w:sz w:val="16"/>
        </w:rPr>
        <w:t>directed</w:t>
      </w:r>
      <w:r>
        <w:rPr>
          <w:rFonts w:ascii="Calibri"/>
          <w:i/>
          <w:color w:val="231F20"/>
          <w:spacing w:val="-15"/>
          <w:w w:val="95"/>
          <w:sz w:val="16"/>
        </w:rPr>
        <w:t> </w:t>
      </w:r>
      <w:r>
        <w:rPr>
          <w:rFonts w:ascii="Calibri"/>
          <w:i/>
          <w:color w:val="231F20"/>
          <w:w w:val="95"/>
          <w:sz w:val="16"/>
        </w:rPr>
        <w:t>to</w:t>
      </w:r>
      <w:r>
        <w:rPr>
          <w:rFonts w:ascii="Calibri"/>
          <w:i/>
          <w:color w:val="231F20"/>
          <w:spacing w:val="-15"/>
          <w:w w:val="95"/>
          <w:sz w:val="16"/>
        </w:rPr>
        <w:t> </w:t>
      </w:r>
      <w:r>
        <w:rPr>
          <w:rFonts w:ascii="Calibri"/>
          <w:i/>
          <w:color w:val="231F20"/>
          <w:w w:val="95"/>
          <w:sz w:val="16"/>
        </w:rPr>
        <w:t>Thomas</w:t>
      </w:r>
      <w:r>
        <w:rPr>
          <w:rFonts w:ascii="Calibri"/>
          <w:i/>
          <w:color w:val="231F20"/>
          <w:spacing w:val="-15"/>
          <w:w w:val="95"/>
          <w:sz w:val="16"/>
        </w:rPr>
        <w:t> </w:t>
      </w:r>
      <w:r>
        <w:rPr>
          <w:rFonts w:ascii="Calibri"/>
          <w:i/>
          <w:color w:val="231F20"/>
          <w:spacing w:val="2"/>
          <w:w w:val="95"/>
          <w:sz w:val="16"/>
        </w:rPr>
        <w:t>A.</w:t>
      </w:r>
      <w:r>
        <w:rPr>
          <w:rFonts w:ascii="Calibri"/>
          <w:i/>
          <w:color w:val="231F20"/>
          <w:spacing w:val="-15"/>
          <w:w w:val="95"/>
          <w:sz w:val="16"/>
        </w:rPr>
        <w:t> </w:t>
      </w:r>
      <w:r>
        <w:rPr>
          <w:rFonts w:ascii="Calibri"/>
          <w:i/>
          <w:color w:val="231F20"/>
          <w:w w:val="95"/>
          <w:sz w:val="16"/>
        </w:rPr>
        <w:t>Field,</w:t>
      </w:r>
      <w:r>
        <w:rPr>
          <w:rFonts w:ascii="Calibri"/>
          <w:i/>
          <w:color w:val="231F20"/>
          <w:spacing w:val="-15"/>
          <w:w w:val="95"/>
          <w:sz w:val="16"/>
        </w:rPr>
        <w:t> </w:t>
      </w:r>
      <w:r>
        <w:rPr>
          <w:rFonts w:ascii="Calibri"/>
          <w:i/>
          <w:color w:val="231F20"/>
          <w:w w:val="95"/>
          <w:sz w:val="16"/>
        </w:rPr>
        <w:t>Division</w:t>
      </w:r>
      <w:r>
        <w:rPr>
          <w:rFonts w:ascii="Calibri"/>
          <w:i/>
          <w:color w:val="231F20"/>
          <w:spacing w:val="-15"/>
          <w:w w:val="95"/>
          <w:sz w:val="16"/>
        </w:rPr>
        <w:t> </w:t>
      </w:r>
      <w:r>
        <w:rPr>
          <w:rFonts w:ascii="Calibri"/>
          <w:i/>
          <w:color w:val="231F20"/>
          <w:w w:val="95"/>
          <w:sz w:val="16"/>
        </w:rPr>
        <w:t>of</w:t>
      </w:r>
      <w:r>
        <w:rPr>
          <w:rFonts w:ascii="Calibri"/>
          <w:i/>
          <w:color w:val="231F20"/>
          <w:spacing w:val="-15"/>
          <w:w w:val="95"/>
          <w:sz w:val="16"/>
        </w:rPr>
        <w:t> </w:t>
      </w:r>
      <w:r>
        <w:rPr>
          <w:rFonts w:ascii="Calibri"/>
          <w:i/>
          <w:color w:val="231F20"/>
          <w:w w:val="95"/>
          <w:sz w:val="16"/>
        </w:rPr>
        <w:t>Arts</w:t>
      </w:r>
      <w:r>
        <w:rPr>
          <w:rFonts w:ascii="Calibri"/>
          <w:i/>
          <w:color w:val="231F20"/>
          <w:spacing w:val="-15"/>
          <w:w w:val="95"/>
          <w:sz w:val="16"/>
        </w:rPr>
        <w:t> </w:t>
      </w:r>
      <w:r>
        <w:rPr>
          <w:rFonts w:ascii="Calibri"/>
          <w:i/>
          <w:color w:val="231F20"/>
          <w:w w:val="95"/>
          <w:sz w:val="16"/>
        </w:rPr>
        <w:t>and</w:t>
      </w:r>
      <w:r>
        <w:rPr>
          <w:rFonts w:ascii="Calibri"/>
          <w:i/>
          <w:color w:val="231F20"/>
          <w:spacing w:val="-15"/>
          <w:w w:val="95"/>
          <w:sz w:val="16"/>
        </w:rPr>
        <w:t> </w:t>
      </w:r>
      <w:r>
        <w:rPr>
          <w:rFonts w:ascii="Calibri"/>
          <w:i/>
          <w:color w:val="231F20"/>
          <w:w w:val="95"/>
          <w:sz w:val="16"/>
        </w:rPr>
        <w:t>Sciences, </w:t>
      </w:r>
      <w:r>
        <w:rPr>
          <w:rFonts w:ascii="Calibri"/>
          <w:i/>
          <w:color w:val="231F20"/>
          <w:sz w:val="16"/>
        </w:rPr>
        <w:t>City</w:t>
      </w:r>
      <w:r>
        <w:rPr>
          <w:rFonts w:ascii="Calibri"/>
          <w:i/>
          <w:color w:val="231F20"/>
          <w:spacing w:val="-9"/>
          <w:sz w:val="16"/>
        </w:rPr>
        <w:t> </w:t>
      </w:r>
      <w:r>
        <w:rPr>
          <w:rFonts w:ascii="Calibri"/>
          <w:i/>
          <w:color w:val="231F20"/>
          <w:sz w:val="16"/>
        </w:rPr>
        <w:t>University</w:t>
      </w:r>
      <w:r>
        <w:rPr>
          <w:rFonts w:ascii="Calibri"/>
          <w:i/>
          <w:color w:val="231F20"/>
          <w:spacing w:val="-9"/>
          <w:sz w:val="16"/>
        </w:rPr>
        <w:t> </w:t>
      </w:r>
      <w:r>
        <w:rPr>
          <w:rFonts w:ascii="Calibri"/>
          <w:i/>
          <w:color w:val="231F20"/>
          <w:sz w:val="16"/>
        </w:rPr>
        <w:t>of</w:t>
      </w:r>
      <w:r>
        <w:rPr>
          <w:rFonts w:ascii="Calibri"/>
          <w:i/>
          <w:color w:val="231F20"/>
          <w:spacing w:val="-9"/>
          <w:sz w:val="16"/>
        </w:rPr>
        <w:t> </w:t>
      </w:r>
      <w:r>
        <w:rPr>
          <w:rFonts w:ascii="Calibri"/>
          <w:i/>
          <w:color w:val="231F20"/>
          <w:sz w:val="16"/>
        </w:rPr>
        <w:t>Seattle,</w:t>
      </w:r>
      <w:r>
        <w:rPr>
          <w:rFonts w:ascii="Calibri"/>
          <w:i/>
          <w:color w:val="231F20"/>
          <w:spacing w:val="-9"/>
          <w:sz w:val="16"/>
        </w:rPr>
        <w:t> </w:t>
      </w:r>
      <w:r>
        <w:rPr>
          <w:rFonts w:ascii="Calibri"/>
          <w:i/>
          <w:color w:val="231F20"/>
          <w:sz w:val="16"/>
        </w:rPr>
        <w:t>521</w:t>
      </w:r>
      <w:r>
        <w:rPr>
          <w:rFonts w:ascii="Calibri"/>
          <w:i/>
          <w:color w:val="231F20"/>
          <w:spacing w:val="-9"/>
          <w:sz w:val="16"/>
        </w:rPr>
        <w:t> </w:t>
      </w:r>
      <w:r>
        <w:rPr>
          <w:rFonts w:ascii="Calibri"/>
          <w:i/>
          <w:color w:val="231F20"/>
          <w:spacing w:val="-3"/>
          <w:sz w:val="16"/>
        </w:rPr>
        <w:t>Wall</w:t>
      </w:r>
      <w:r>
        <w:rPr>
          <w:rFonts w:ascii="Calibri"/>
          <w:i/>
          <w:color w:val="231F20"/>
          <w:spacing w:val="-9"/>
          <w:sz w:val="16"/>
        </w:rPr>
        <w:t> </w:t>
      </w:r>
      <w:r>
        <w:rPr>
          <w:rFonts w:ascii="Calibri"/>
          <w:i/>
          <w:color w:val="231F20"/>
          <w:sz w:val="16"/>
        </w:rPr>
        <w:t>Street,</w:t>
      </w:r>
      <w:r>
        <w:rPr>
          <w:rFonts w:ascii="Calibri"/>
          <w:i/>
          <w:color w:val="231F20"/>
          <w:spacing w:val="-9"/>
          <w:sz w:val="16"/>
        </w:rPr>
        <w:t> </w:t>
      </w:r>
      <w:r>
        <w:rPr>
          <w:rFonts w:ascii="Calibri"/>
          <w:i/>
          <w:color w:val="231F20"/>
          <w:sz w:val="16"/>
        </w:rPr>
        <w:t>Seattle,</w:t>
      </w:r>
      <w:r>
        <w:rPr>
          <w:rFonts w:ascii="Calibri"/>
          <w:i/>
          <w:color w:val="231F20"/>
          <w:spacing w:val="-9"/>
          <w:sz w:val="16"/>
        </w:rPr>
        <w:t> </w:t>
      </w:r>
      <w:r>
        <w:rPr>
          <w:rFonts w:ascii="Calibri"/>
          <w:i/>
          <w:color w:val="231F20"/>
          <w:spacing w:val="-3"/>
          <w:sz w:val="16"/>
        </w:rPr>
        <w:t>WA</w:t>
      </w:r>
      <w:r>
        <w:rPr>
          <w:rFonts w:ascii="Calibri"/>
          <w:i/>
          <w:color w:val="231F20"/>
          <w:spacing w:val="-9"/>
          <w:sz w:val="16"/>
        </w:rPr>
        <w:t> </w:t>
      </w:r>
      <w:r>
        <w:rPr>
          <w:rFonts w:ascii="Calibri"/>
          <w:i/>
          <w:color w:val="231F20"/>
          <w:sz w:val="16"/>
        </w:rPr>
        <w:t>98121.</w:t>
      </w:r>
      <w:r>
        <w:rPr>
          <w:rFonts w:ascii="Calibri"/>
          <w:i/>
          <w:color w:val="231F20"/>
          <w:spacing w:val="19"/>
          <w:sz w:val="16"/>
        </w:rPr>
        <w:t> </w:t>
      </w:r>
      <w:r>
        <w:rPr>
          <w:rFonts w:ascii="Calibri"/>
          <w:i/>
          <w:color w:val="231F20"/>
          <w:sz w:val="16"/>
        </w:rPr>
        <w:t>Email:</w:t>
      </w:r>
      <w:r>
        <w:rPr>
          <w:rFonts w:ascii="Calibri"/>
          <w:i/>
          <w:color w:val="231F20"/>
          <w:spacing w:val="-9"/>
          <w:sz w:val="16"/>
        </w:rPr>
        <w:t> </w:t>
      </w:r>
      <w:hyperlink r:id="rId7">
        <w:r>
          <w:rPr>
            <w:rFonts w:ascii="Calibri"/>
            <w:i/>
            <w:color w:val="231F20"/>
            <w:sz w:val="16"/>
          </w:rPr>
          <w:t>tfield@cityu.edu.</w:t>
        </w:r>
      </w:hyperlink>
    </w:p>
    <w:p>
      <w:pPr>
        <w:spacing w:line="244" w:lineRule="auto" w:before="0"/>
        <w:ind w:left="140" w:right="117" w:firstLine="0"/>
        <w:jc w:val="both"/>
        <w:rPr>
          <w:rFonts w:ascii="Calibri"/>
          <w:i/>
          <w:sz w:val="16"/>
        </w:rPr>
      </w:pPr>
      <w:r>
        <w:rPr>
          <w:rFonts w:ascii="Calibri"/>
          <w:i/>
          <w:color w:val="231F20"/>
          <w:sz w:val="16"/>
        </w:rPr>
        <w:t>Several</w:t>
      </w:r>
      <w:r>
        <w:rPr>
          <w:rFonts w:ascii="Calibri"/>
          <w:i/>
          <w:color w:val="231F20"/>
          <w:spacing w:val="-15"/>
          <w:sz w:val="16"/>
        </w:rPr>
        <w:t> </w:t>
      </w:r>
      <w:r>
        <w:rPr>
          <w:rFonts w:ascii="Calibri"/>
          <w:i/>
          <w:color w:val="231F20"/>
          <w:sz w:val="16"/>
        </w:rPr>
        <w:t>key</w:t>
      </w:r>
      <w:r>
        <w:rPr>
          <w:rFonts w:ascii="Calibri"/>
          <w:i/>
          <w:color w:val="231F20"/>
          <w:spacing w:val="-15"/>
          <w:sz w:val="16"/>
        </w:rPr>
        <w:t> </w:t>
      </w:r>
      <w:r>
        <w:rPr>
          <w:rFonts w:ascii="Calibri"/>
          <w:i/>
          <w:color w:val="231F20"/>
          <w:sz w:val="16"/>
        </w:rPr>
        <w:t>figures</w:t>
      </w:r>
      <w:r>
        <w:rPr>
          <w:rFonts w:ascii="Calibri"/>
          <w:i/>
          <w:color w:val="231F20"/>
          <w:spacing w:val="-15"/>
          <w:sz w:val="16"/>
        </w:rPr>
        <w:t> </w:t>
      </w:r>
      <w:r>
        <w:rPr>
          <w:rFonts w:ascii="Calibri"/>
          <w:i/>
          <w:color w:val="231F20"/>
          <w:sz w:val="16"/>
        </w:rPr>
        <w:t>were</w:t>
      </w:r>
      <w:r>
        <w:rPr>
          <w:rFonts w:ascii="Calibri"/>
          <w:i/>
          <w:color w:val="231F20"/>
          <w:spacing w:val="-15"/>
          <w:sz w:val="16"/>
        </w:rPr>
        <w:t> </w:t>
      </w:r>
      <w:r>
        <w:rPr>
          <w:rFonts w:ascii="Calibri"/>
          <w:i/>
          <w:color w:val="231F20"/>
          <w:sz w:val="16"/>
        </w:rPr>
        <w:t>interviewed</w:t>
      </w:r>
      <w:r>
        <w:rPr>
          <w:rFonts w:ascii="Calibri"/>
          <w:i/>
          <w:color w:val="231F20"/>
          <w:spacing w:val="-15"/>
          <w:sz w:val="16"/>
        </w:rPr>
        <w:t> </w:t>
      </w:r>
      <w:r>
        <w:rPr>
          <w:rFonts w:ascii="Calibri"/>
          <w:i/>
          <w:color w:val="231F20"/>
          <w:sz w:val="16"/>
        </w:rPr>
        <w:t>in</w:t>
      </w:r>
      <w:r>
        <w:rPr>
          <w:rFonts w:ascii="Calibri"/>
          <w:i/>
          <w:color w:val="231F20"/>
          <w:spacing w:val="-15"/>
          <w:sz w:val="16"/>
        </w:rPr>
        <w:t> </w:t>
      </w:r>
      <w:r>
        <w:rPr>
          <w:rFonts w:ascii="Calibri"/>
          <w:i/>
          <w:color w:val="231F20"/>
          <w:sz w:val="16"/>
        </w:rPr>
        <w:t>the</w:t>
      </w:r>
      <w:r>
        <w:rPr>
          <w:rFonts w:ascii="Calibri"/>
          <w:i/>
          <w:color w:val="231F20"/>
          <w:spacing w:val="-15"/>
          <w:sz w:val="16"/>
        </w:rPr>
        <w:t> </w:t>
      </w:r>
      <w:r>
        <w:rPr>
          <w:rFonts w:ascii="Calibri"/>
          <w:i/>
          <w:color w:val="231F20"/>
          <w:sz w:val="16"/>
        </w:rPr>
        <w:t>development</w:t>
      </w:r>
      <w:r>
        <w:rPr>
          <w:rFonts w:ascii="Calibri"/>
          <w:i/>
          <w:color w:val="231F20"/>
          <w:spacing w:val="-15"/>
          <w:sz w:val="16"/>
        </w:rPr>
        <w:t> </w:t>
      </w:r>
      <w:r>
        <w:rPr>
          <w:rFonts w:ascii="Calibri"/>
          <w:i/>
          <w:color w:val="231F20"/>
          <w:sz w:val="16"/>
        </w:rPr>
        <w:t>of</w:t>
      </w:r>
      <w:r>
        <w:rPr>
          <w:rFonts w:ascii="Calibri"/>
          <w:i/>
          <w:color w:val="231F20"/>
          <w:spacing w:val="-15"/>
          <w:sz w:val="16"/>
        </w:rPr>
        <w:t> </w:t>
      </w:r>
      <w:r>
        <w:rPr>
          <w:rFonts w:ascii="Calibri"/>
          <w:i/>
          <w:color w:val="231F20"/>
          <w:sz w:val="16"/>
        </w:rPr>
        <w:t>this</w:t>
      </w:r>
      <w:r>
        <w:rPr>
          <w:rFonts w:ascii="Calibri"/>
          <w:i/>
          <w:color w:val="231F20"/>
          <w:spacing w:val="-15"/>
          <w:sz w:val="16"/>
        </w:rPr>
        <w:t> </w:t>
      </w:r>
      <w:r>
        <w:rPr>
          <w:rFonts w:ascii="Calibri"/>
          <w:i/>
          <w:color w:val="231F20"/>
          <w:sz w:val="16"/>
        </w:rPr>
        <w:t>article,</w:t>
      </w:r>
      <w:r>
        <w:rPr>
          <w:rFonts w:ascii="Calibri"/>
          <w:i/>
          <w:color w:val="231F20"/>
          <w:spacing w:val="-15"/>
          <w:sz w:val="16"/>
        </w:rPr>
        <w:t> </w:t>
      </w:r>
      <w:r>
        <w:rPr>
          <w:rFonts w:ascii="Calibri"/>
          <w:i/>
          <w:color w:val="231F20"/>
          <w:sz w:val="16"/>
        </w:rPr>
        <w:t>specifically:</w:t>
      </w:r>
      <w:r>
        <w:rPr>
          <w:rFonts w:ascii="Calibri"/>
          <w:i/>
          <w:color w:val="231F20"/>
          <w:spacing w:val="-15"/>
          <w:sz w:val="16"/>
        </w:rPr>
        <w:t> </w:t>
      </w:r>
      <w:r>
        <w:rPr>
          <w:rFonts w:ascii="Calibri"/>
          <w:i/>
          <w:color w:val="231F20"/>
          <w:sz w:val="16"/>
        </w:rPr>
        <w:t>Nancy</w:t>
      </w:r>
      <w:r>
        <w:rPr>
          <w:rFonts w:ascii="Calibri"/>
          <w:i/>
          <w:color w:val="231F20"/>
          <w:spacing w:val="-15"/>
          <w:sz w:val="16"/>
        </w:rPr>
        <w:t> </w:t>
      </w:r>
      <w:r>
        <w:rPr>
          <w:rFonts w:ascii="Calibri"/>
          <w:i/>
          <w:color w:val="231F20"/>
          <w:sz w:val="16"/>
        </w:rPr>
        <w:t>Benz,</w:t>
      </w:r>
      <w:r>
        <w:rPr>
          <w:rFonts w:ascii="Calibri"/>
          <w:i/>
          <w:color w:val="231F20"/>
          <w:spacing w:val="-15"/>
          <w:sz w:val="16"/>
        </w:rPr>
        <w:t> </w:t>
      </w:r>
      <w:r>
        <w:rPr>
          <w:rFonts w:ascii="Calibri"/>
          <w:i/>
          <w:color w:val="231F20"/>
          <w:sz w:val="16"/>
        </w:rPr>
        <w:t>Carol </w:t>
      </w:r>
      <w:r>
        <w:rPr>
          <w:rFonts w:ascii="Calibri"/>
          <w:i/>
          <w:color w:val="231F20"/>
          <w:spacing w:val="-3"/>
          <w:sz w:val="16"/>
        </w:rPr>
        <w:t>Bobby,</w:t>
      </w:r>
      <w:r>
        <w:rPr>
          <w:rFonts w:ascii="Calibri"/>
          <w:i/>
          <w:color w:val="231F20"/>
          <w:spacing w:val="-5"/>
          <w:sz w:val="16"/>
        </w:rPr>
        <w:t> </w:t>
      </w:r>
      <w:r>
        <w:rPr>
          <w:rFonts w:ascii="Calibri"/>
          <w:i/>
          <w:color w:val="231F20"/>
          <w:sz w:val="16"/>
        </w:rPr>
        <w:t>Gary</w:t>
      </w:r>
      <w:r>
        <w:rPr>
          <w:rFonts w:ascii="Calibri"/>
          <w:i/>
          <w:color w:val="231F20"/>
          <w:spacing w:val="-5"/>
          <w:sz w:val="16"/>
        </w:rPr>
        <w:t> </w:t>
      </w:r>
      <w:r>
        <w:rPr>
          <w:rFonts w:ascii="Calibri"/>
          <w:i/>
          <w:color w:val="231F20"/>
          <w:spacing w:val="-3"/>
          <w:sz w:val="16"/>
        </w:rPr>
        <w:t>Gintner,</w:t>
      </w:r>
      <w:r>
        <w:rPr>
          <w:rFonts w:ascii="Calibri"/>
          <w:i/>
          <w:color w:val="231F20"/>
          <w:spacing w:val="-5"/>
          <w:sz w:val="16"/>
        </w:rPr>
        <w:t> </w:t>
      </w:r>
      <w:r>
        <w:rPr>
          <w:rFonts w:ascii="Calibri"/>
          <w:i/>
          <w:color w:val="231F20"/>
          <w:sz w:val="16"/>
        </w:rPr>
        <w:t>Steve</w:t>
      </w:r>
      <w:r>
        <w:rPr>
          <w:rFonts w:ascii="Calibri"/>
          <w:i/>
          <w:color w:val="231F20"/>
          <w:spacing w:val="-5"/>
          <w:sz w:val="16"/>
        </w:rPr>
        <w:t> </w:t>
      </w:r>
      <w:r>
        <w:rPr>
          <w:rFonts w:ascii="Calibri"/>
          <w:i/>
          <w:color w:val="231F20"/>
          <w:sz w:val="16"/>
        </w:rPr>
        <w:t>Giunta,</w:t>
      </w:r>
      <w:r>
        <w:rPr>
          <w:rFonts w:ascii="Calibri"/>
          <w:i/>
          <w:color w:val="231F20"/>
          <w:spacing w:val="-5"/>
          <w:sz w:val="16"/>
        </w:rPr>
        <w:t> </w:t>
      </w:r>
      <w:r>
        <w:rPr>
          <w:rFonts w:ascii="Calibri"/>
          <w:i/>
          <w:color w:val="231F20"/>
          <w:sz w:val="16"/>
        </w:rPr>
        <w:t>Mark</w:t>
      </w:r>
      <w:r>
        <w:rPr>
          <w:rFonts w:ascii="Calibri"/>
          <w:i/>
          <w:color w:val="231F20"/>
          <w:spacing w:val="-5"/>
          <w:sz w:val="16"/>
        </w:rPr>
        <w:t> </w:t>
      </w:r>
      <w:r>
        <w:rPr>
          <w:rFonts w:ascii="Calibri"/>
          <w:i/>
          <w:color w:val="231F20"/>
          <w:sz w:val="16"/>
        </w:rPr>
        <w:t>Hamilton,</w:t>
      </w:r>
      <w:r>
        <w:rPr>
          <w:rFonts w:ascii="Calibri"/>
          <w:i/>
          <w:color w:val="231F20"/>
          <w:spacing w:val="-5"/>
          <w:sz w:val="16"/>
        </w:rPr>
        <w:t> </w:t>
      </w:r>
      <w:r>
        <w:rPr>
          <w:rFonts w:ascii="Calibri"/>
          <w:i/>
          <w:color w:val="231F20"/>
          <w:sz w:val="16"/>
        </w:rPr>
        <w:t>Jim</w:t>
      </w:r>
      <w:r>
        <w:rPr>
          <w:rFonts w:ascii="Calibri"/>
          <w:i/>
          <w:color w:val="231F20"/>
          <w:spacing w:val="-5"/>
          <w:sz w:val="16"/>
        </w:rPr>
        <w:t> </w:t>
      </w:r>
      <w:r>
        <w:rPr>
          <w:rFonts w:ascii="Calibri"/>
          <w:i/>
          <w:color w:val="231F20"/>
          <w:sz w:val="16"/>
        </w:rPr>
        <w:t>Messina,</w:t>
      </w:r>
      <w:r>
        <w:rPr>
          <w:rFonts w:ascii="Calibri"/>
          <w:i/>
          <w:color w:val="231F20"/>
          <w:spacing w:val="-5"/>
          <w:sz w:val="16"/>
        </w:rPr>
        <w:t> </w:t>
      </w:r>
      <w:r>
        <w:rPr>
          <w:rFonts w:ascii="Calibri"/>
          <w:i/>
          <w:color w:val="231F20"/>
          <w:sz w:val="16"/>
        </w:rPr>
        <w:t>Keith</w:t>
      </w:r>
      <w:r>
        <w:rPr>
          <w:rFonts w:ascii="Calibri"/>
          <w:i/>
          <w:color w:val="231F20"/>
          <w:spacing w:val="-5"/>
          <w:sz w:val="16"/>
        </w:rPr>
        <w:t> </w:t>
      </w:r>
      <w:r>
        <w:rPr>
          <w:rFonts w:ascii="Calibri"/>
          <w:i/>
          <w:color w:val="231F20"/>
          <w:spacing w:val="-3"/>
          <w:sz w:val="16"/>
        </w:rPr>
        <w:t>Mobley,</w:t>
      </w:r>
      <w:r>
        <w:rPr>
          <w:rFonts w:ascii="Calibri"/>
          <w:i/>
          <w:color w:val="231F20"/>
          <w:spacing w:val="-5"/>
          <w:sz w:val="16"/>
        </w:rPr>
        <w:t> </w:t>
      </w:r>
      <w:r>
        <w:rPr>
          <w:rFonts w:ascii="Calibri"/>
          <w:i/>
          <w:color w:val="231F20"/>
          <w:spacing w:val="-7"/>
          <w:sz w:val="16"/>
        </w:rPr>
        <w:t>Ted</w:t>
      </w:r>
      <w:r>
        <w:rPr>
          <w:rFonts w:ascii="Calibri"/>
          <w:i/>
          <w:color w:val="231F20"/>
          <w:spacing w:val="-5"/>
          <w:sz w:val="16"/>
        </w:rPr>
        <w:t> </w:t>
      </w:r>
      <w:r>
        <w:rPr>
          <w:rFonts w:ascii="Calibri"/>
          <w:i/>
          <w:color w:val="231F20"/>
          <w:spacing w:val="-3"/>
          <w:sz w:val="16"/>
        </w:rPr>
        <w:t>Remley,</w:t>
      </w:r>
      <w:r>
        <w:rPr>
          <w:rFonts w:ascii="Calibri"/>
          <w:i/>
          <w:color w:val="231F20"/>
          <w:spacing w:val="-5"/>
          <w:sz w:val="16"/>
        </w:rPr>
        <w:t> </w:t>
      </w:r>
      <w:r>
        <w:rPr>
          <w:rFonts w:ascii="Calibri"/>
          <w:i/>
          <w:color w:val="231F20"/>
          <w:sz w:val="16"/>
        </w:rPr>
        <w:t>and</w:t>
      </w:r>
      <w:r>
        <w:rPr>
          <w:rFonts w:ascii="Calibri"/>
          <w:i/>
          <w:color w:val="231F20"/>
          <w:spacing w:val="-5"/>
          <w:sz w:val="16"/>
        </w:rPr>
        <w:t> </w:t>
      </w:r>
      <w:r>
        <w:rPr>
          <w:rFonts w:ascii="Calibri"/>
          <w:i/>
          <w:color w:val="231F20"/>
          <w:spacing w:val="-7"/>
          <w:sz w:val="16"/>
        </w:rPr>
        <w:t>Tom </w:t>
      </w:r>
      <w:r>
        <w:rPr>
          <w:rFonts w:ascii="Calibri"/>
          <w:i/>
          <w:color w:val="231F20"/>
          <w:w w:val="95"/>
          <w:sz w:val="16"/>
        </w:rPr>
        <w:t>Clawson.</w:t>
      </w:r>
      <w:r>
        <w:rPr>
          <w:rFonts w:ascii="Calibri"/>
          <w:i/>
          <w:color w:val="231F20"/>
          <w:spacing w:val="21"/>
          <w:w w:val="95"/>
          <w:sz w:val="16"/>
        </w:rPr>
        <w:t> </w:t>
      </w:r>
      <w:r>
        <w:rPr>
          <w:rFonts w:ascii="Calibri"/>
          <w:i/>
          <w:color w:val="231F20"/>
          <w:w w:val="95"/>
          <w:sz w:val="16"/>
        </w:rPr>
        <w:t>In</w:t>
      </w:r>
      <w:r>
        <w:rPr>
          <w:rFonts w:ascii="Calibri"/>
          <w:i/>
          <w:color w:val="231F20"/>
          <w:spacing w:val="-8"/>
          <w:w w:val="95"/>
          <w:sz w:val="16"/>
        </w:rPr>
        <w:t> </w:t>
      </w:r>
      <w:r>
        <w:rPr>
          <w:rFonts w:ascii="Calibri"/>
          <w:i/>
          <w:color w:val="231F20"/>
          <w:w w:val="95"/>
          <w:sz w:val="16"/>
        </w:rPr>
        <w:t>addition,</w:t>
      </w:r>
      <w:r>
        <w:rPr>
          <w:rFonts w:ascii="Calibri"/>
          <w:i/>
          <w:color w:val="231F20"/>
          <w:spacing w:val="-8"/>
          <w:w w:val="95"/>
          <w:sz w:val="16"/>
        </w:rPr>
        <w:t> </w:t>
      </w:r>
      <w:r>
        <w:rPr>
          <w:rFonts w:ascii="Calibri"/>
          <w:i/>
          <w:color w:val="231F20"/>
          <w:w w:val="95"/>
          <w:sz w:val="16"/>
        </w:rPr>
        <w:t>Jim</w:t>
      </w:r>
      <w:r>
        <w:rPr>
          <w:rFonts w:ascii="Calibri"/>
          <w:i/>
          <w:color w:val="231F20"/>
          <w:spacing w:val="-8"/>
          <w:w w:val="95"/>
          <w:sz w:val="16"/>
        </w:rPr>
        <w:t> </w:t>
      </w:r>
      <w:r>
        <w:rPr>
          <w:rFonts w:ascii="Calibri"/>
          <w:i/>
          <w:color w:val="231F20"/>
          <w:w w:val="95"/>
          <w:sz w:val="16"/>
        </w:rPr>
        <w:t>Finley</w:t>
      </w:r>
      <w:r>
        <w:rPr>
          <w:rFonts w:ascii="Calibri"/>
          <w:i/>
          <w:color w:val="231F20"/>
          <w:spacing w:val="-8"/>
          <w:w w:val="95"/>
          <w:sz w:val="16"/>
        </w:rPr>
        <w:t> </w:t>
      </w:r>
      <w:r>
        <w:rPr>
          <w:rFonts w:ascii="Calibri"/>
          <w:i/>
          <w:color w:val="231F20"/>
          <w:w w:val="95"/>
          <w:sz w:val="16"/>
        </w:rPr>
        <w:t>and</w:t>
      </w:r>
      <w:r>
        <w:rPr>
          <w:rFonts w:ascii="Calibri"/>
          <w:i/>
          <w:color w:val="231F20"/>
          <w:spacing w:val="-8"/>
          <w:w w:val="95"/>
          <w:sz w:val="16"/>
        </w:rPr>
        <w:t> </w:t>
      </w:r>
      <w:r>
        <w:rPr>
          <w:rFonts w:ascii="Calibri"/>
          <w:i/>
          <w:color w:val="231F20"/>
          <w:w w:val="95"/>
          <w:sz w:val="16"/>
        </w:rPr>
        <w:t>Karen</w:t>
      </w:r>
      <w:r>
        <w:rPr>
          <w:rFonts w:ascii="Calibri"/>
          <w:i/>
          <w:color w:val="231F20"/>
          <w:spacing w:val="-8"/>
          <w:w w:val="95"/>
          <w:sz w:val="16"/>
        </w:rPr>
        <w:t> </w:t>
      </w:r>
      <w:r>
        <w:rPr>
          <w:rFonts w:ascii="Calibri"/>
          <w:i/>
          <w:color w:val="231F20"/>
          <w:w w:val="95"/>
          <w:sz w:val="16"/>
        </w:rPr>
        <w:t>Langer</w:t>
      </w:r>
      <w:r>
        <w:rPr>
          <w:rFonts w:ascii="Calibri"/>
          <w:i/>
          <w:color w:val="231F20"/>
          <w:spacing w:val="-8"/>
          <w:w w:val="95"/>
          <w:sz w:val="16"/>
        </w:rPr>
        <w:t> </w:t>
      </w:r>
      <w:r>
        <w:rPr>
          <w:rFonts w:ascii="Calibri"/>
          <w:i/>
          <w:color w:val="231F20"/>
          <w:w w:val="95"/>
          <w:sz w:val="16"/>
        </w:rPr>
        <w:t>provided</w:t>
      </w:r>
      <w:r>
        <w:rPr>
          <w:rFonts w:ascii="Calibri"/>
          <w:i/>
          <w:color w:val="231F20"/>
          <w:spacing w:val="-8"/>
          <w:w w:val="95"/>
          <w:sz w:val="16"/>
        </w:rPr>
        <w:t> </w:t>
      </w:r>
      <w:r>
        <w:rPr>
          <w:rFonts w:ascii="Calibri"/>
          <w:i/>
          <w:color w:val="231F20"/>
          <w:w w:val="95"/>
          <w:sz w:val="16"/>
        </w:rPr>
        <w:t>editorial</w:t>
      </w:r>
      <w:r>
        <w:rPr>
          <w:rFonts w:ascii="Calibri"/>
          <w:i/>
          <w:color w:val="231F20"/>
          <w:spacing w:val="-8"/>
          <w:w w:val="95"/>
          <w:sz w:val="16"/>
        </w:rPr>
        <w:t> </w:t>
      </w:r>
      <w:r>
        <w:rPr>
          <w:rFonts w:ascii="Calibri"/>
          <w:i/>
          <w:color w:val="231F20"/>
          <w:w w:val="95"/>
          <w:sz w:val="16"/>
        </w:rPr>
        <w:t>assistance.</w:t>
      </w:r>
      <w:r>
        <w:rPr>
          <w:rFonts w:ascii="Calibri"/>
          <w:i/>
          <w:color w:val="231F20"/>
          <w:spacing w:val="21"/>
          <w:w w:val="95"/>
          <w:sz w:val="16"/>
        </w:rPr>
        <w:t> </w:t>
      </w:r>
      <w:r>
        <w:rPr>
          <w:rFonts w:ascii="Calibri"/>
          <w:i/>
          <w:color w:val="231F20"/>
          <w:w w:val="95"/>
          <w:sz w:val="16"/>
        </w:rPr>
        <w:t>This</w:t>
      </w:r>
      <w:r>
        <w:rPr>
          <w:rFonts w:ascii="Calibri"/>
          <w:i/>
          <w:color w:val="231F20"/>
          <w:spacing w:val="-8"/>
          <w:w w:val="95"/>
          <w:sz w:val="16"/>
        </w:rPr>
        <w:t> </w:t>
      </w:r>
      <w:r>
        <w:rPr>
          <w:rFonts w:ascii="Calibri"/>
          <w:i/>
          <w:color w:val="231F20"/>
          <w:w w:val="95"/>
          <w:sz w:val="16"/>
        </w:rPr>
        <w:t>article</w:t>
      </w:r>
      <w:r>
        <w:rPr>
          <w:rFonts w:ascii="Calibri"/>
          <w:i/>
          <w:color w:val="231F20"/>
          <w:spacing w:val="-8"/>
          <w:w w:val="95"/>
          <w:sz w:val="16"/>
        </w:rPr>
        <w:t> </w:t>
      </w:r>
      <w:r>
        <w:rPr>
          <w:rFonts w:ascii="Calibri"/>
          <w:i/>
          <w:color w:val="231F20"/>
          <w:w w:val="95"/>
          <w:sz w:val="16"/>
        </w:rPr>
        <w:t>substantially benefitted from their</w:t>
      </w:r>
      <w:r>
        <w:rPr>
          <w:rFonts w:ascii="Calibri"/>
          <w:i/>
          <w:color w:val="231F20"/>
          <w:spacing w:val="-12"/>
          <w:w w:val="95"/>
          <w:sz w:val="16"/>
        </w:rPr>
        <w:t> </w:t>
      </w:r>
      <w:r>
        <w:rPr>
          <w:rFonts w:ascii="Calibri"/>
          <w:i/>
          <w:color w:val="231F20"/>
          <w:w w:val="95"/>
          <w:sz w:val="16"/>
        </w:rPr>
        <w:t>insights.</w:t>
      </w:r>
    </w:p>
    <w:p>
      <w:pPr>
        <w:spacing w:after="0" w:line="244" w:lineRule="auto"/>
        <w:jc w:val="both"/>
        <w:rPr>
          <w:rFonts w:ascii="Calibri"/>
          <w:sz w:val="16"/>
        </w:rPr>
        <w:sectPr>
          <w:footerReference w:type="default" r:id="rId5"/>
          <w:footerReference w:type="even" r:id="rId6"/>
          <w:type w:val="continuous"/>
          <w:pgSz w:w="8640" w:h="12600"/>
          <w:pgMar w:footer="494" w:top="520" w:bottom="700" w:left="1180" w:right="840"/>
          <w:pgNumType w:start="1"/>
        </w:sectPr>
      </w:pPr>
    </w:p>
    <w:p>
      <w:pPr>
        <w:pStyle w:val="BodyText"/>
        <w:rPr>
          <w:rFonts w:ascii="Calibri"/>
          <w:i/>
        </w:rPr>
      </w:pPr>
      <w:r>
        <w:rPr/>
        <w:pict>
          <v:shape style="position:absolute;margin-left:48pt;margin-top:29.697323pt;width:318pt;height:18.350pt;mso-position-horizontal-relative:page;mso-position-vertical-relative:page;z-index:-7864" type="#_x0000_t202" filled="false" stroked="false">
            <v:textbox inset="0,0,0,0">
              <w:txbxContent>
                <w:p>
                  <w:pPr>
                    <w:spacing w:line="171" w:lineRule="exact" w:before="0"/>
                    <w:ind w:left="2333" w:right="-12" w:firstLine="0"/>
                    <w:jc w:val="left"/>
                    <w:rPr>
                      <w:rFonts w:ascii="Calibri" w:hAnsi="Calibri"/>
                      <w:i/>
                      <w:sz w:val="16"/>
                    </w:rPr>
                  </w:pPr>
                  <w:r>
                    <w:rPr>
                      <w:rFonts w:ascii="Calibri" w:hAnsi="Calibri"/>
                      <w:i/>
                      <w:color w:val="231F20"/>
                      <w:w w:val="90"/>
                      <w:sz w:val="16"/>
                    </w:rPr>
                    <w:t>Volume</w:t>
                  </w:r>
                  <w:r>
                    <w:rPr>
                      <w:rFonts w:ascii="Calibri" w:hAnsi="Calibri"/>
                      <w:i/>
                      <w:color w:val="231F20"/>
                      <w:spacing w:val="-7"/>
                      <w:w w:val="90"/>
                      <w:sz w:val="16"/>
                    </w:rPr>
                    <w:t> </w:t>
                  </w:r>
                  <w:r>
                    <w:rPr>
                      <w:rFonts w:ascii="Calibri" w:hAnsi="Calibri"/>
                      <w:i/>
                      <w:color w:val="231F20"/>
                      <w:w w:val="90"/>
                      <w:sz w:val="16"/>
                    </w:rPr>
                    <w:t>38/Number</w:t>
                  </w:r>
                  <w:r>
                    <w:rPr>
                      <w:rFonts w:ascii="Calibri" w:hAnsi="Calibri"/>
                      <w:i/>
                      <w:color w:val="231F20"/>
                      <w:spacing w:val="-7"/>
                      <w:w w:val="90"/>
                      <w:sz w:val="16"/>
                    </w:rPr>
                    <w:t> </w:t>
                  </w:r>
                  <w:r>
                    <w:rPr>
                      <w:rFonts w:ascii="Calibri" w:hAnsi="Calibri"/>
                      <w:i/>
                      <w:color w:val="231F20"/>
                      <w:w w:val="90"/>
                      <w:sz w:val="16"/>
                    </w:rPr>
                    <w:t>4/October</w:t>
                  </w:r>
                  <w:r>
                    <w:rPr>
                      <w:rFonts w:ascii="Calibri" w:hAnsi="Calibri"/>
                      <w:i/>
                      <w:color w:val="231F20"/>
                      <w:spacing w:val="-7"/>
                      <w:w w:val="90"/>
                      <w:sz w:val="16"/>
                    </w:rPr>
                    <w:t> </w:t>
                  </w:r>
                  <w:r>
                    <w:rPr>
                      <w:rFonts w:ascii="Calibri" w:hAnsi="Calibri"/>
                      <w:i/>
                      <w:color w:val="231F20"/>
                      <w:w w:val="90"/>
                      <w:sz w:val="16"/>
                    </w:rPr>
                    <w:t>2016/Pages</w:t>
                  </w:r>
                  <w:r>
                    <w:rPr>
                      <w:rFonts w:ascii="Calibri" w:hAnsi="Calibri"/>
                      <w:i/>
                      <w:color w:val="231F20"/>
                      <w:spacing w:val="-7"/>
                      <w:w w:val="90"/>
                      <w:sz w:val="16"/>
                    </w:rPr>
                    <w:t> </w:t>
                  </w:r>
                  <w:r>
                    <w:rPr>
                      <w:rFonts w:ascii="Calibri" w:hAnsi="Calibri"/>
                      <w:i/>
                      <w:color w:val="231F20"/>
                      <w:w w:val="90"/>
                      <w:sz w:val="16"/>
                    </w:rPr>
                    <w:t>xxx–xxx/doi:xxx/mehc.xxx</w:t>
                  </w:r>
                </w:p>
              </w:txbxContent>
            </v:textbox>
            <w10:wrap type="none"/>
          </v:shape>
        </w:pict>
      </w:r>
    </w:p>
    <w:p>
      <w:pPr>
        <w:pStyle w:val="BodyText"/>
        <w:spacing w:before="7"/>
        <w:rPr>
          <w:rFonts w:ascii="Calibri"/>
          <w:i/>
          <w:sz w:val="17"/>
        </w:rPr>
      </w:pPr>
    </w:p>
    <w:p>
      <w:pPr>
        <w:pStyle w:val="BodyText"/>
        <w:spacing w:line="220" w:lineRule="exact"/>
        <w:ind w:left="120" w:right="137"/>
        <w:jc w:val="both"/>
      </w:pPr>
      <w:r>
        <w:rPr>
          <w:color w:val="231F20"/>
        </w:rPr>
        <w:t>and Guidance Association (APGA), the American Association for Counseling and Development (AACD), and finally the American Counseling Association (ACA). For ease of understanding, this organization will be referred to only as ACA throughout the remainder of the manuscript regardless of the time period under discussion.</w:t>
      </w:r>
    </w:p>
    <w:p>
      <w:pPr>
        <w:pStyle w:val="BodyText"/>
        <w:spacing w:line="220" w:lineRule="exact"/>
        <w:ind w:left="119" w:right="137" w:firstLine="420"/>
        <w:jc w:val="both"/>
      </w:pPr>
      <w:r>
        <w:rPr>
          <w:color w:val="231F20"/>
        </w:rPr>
        <w:t>CMHC was launched as a specialization within the counseling profession in the mid 1970s. The foundation of AMHCA has been well documented         in several sources, including </w:t>
      </w:r>
      <w:r>
        <w:rPr>
          <w:color w:val="231F20"/>
          <w:spacing w:val="-4"/>
        </w:rPr>
        <w:t>Weikel </w:t>
      </w:r>
      <w:r>
        <w:rPr>
          <w:color w:val="231F20"/>
        </w:rPr>
        <w:t>(1985), Colangelo (2009), and recently Messina (2016). In 1976, Jim Messina and Nancy Spisso were working at a community mental health center that had been established by </w:t>
      </w:r>
      <w:r>
        <w:rPr>
          <w:color w:val="231F20"/>
          <w:spacing w:val="-3"/>
        </w:rPr>
        <w:t>Federal </w:t>
      </w:r>
      <w:r>
        <w:rPr>
          <w:color w:val="231F20"/>
        </w:rPr>
        <w:t>funding  as part of the de-institutionalization movement of the 1970s (J. Messina, per- sonal communication, March 11, 2016). In February 1976, Messina and Spisso read a newsletter entry in the ACA’s </w:t>
      </w:r>
      <w:r>
        <w:rPr>
          <w:i/>
          <w:color w:val="231F20"/>
          <w:spacing w:val="-3"/>
        </w:rPr>
        <w:t>The </w:t>
      </w:r>
      <w:r>
        <w:rPr>
          <w:i/>
          <w:color w:val="231F20"/>
        </w:rPr>
        <w:t>Guidepost </w:t>
      </w:r>
      <w:r>
        <w:rPr>
          <w:color w:val="231F20"/>
        </w:rPr>
        <w:t>that called for the creation of a new organization to represent mental health counselors who worked in community agencies and other clinical settings (Messina, 2016). Messina and Spisso formed a group that established AMHCA as an independent non-profit organization in Florida after their application for the establishment of a new ACA division was delayed because of an existing moratorium on starting new divisions (Colangelo, 2009). Messina modeled the AMHCA name after the American School Counseling Association (ASCA), as he was active in ASCA during the early and mid-1970s (J. Messina, personal communication, March 11, 2016). By 1977, ACA had resolved their moratorium on the creation of  new divisions and welcomed AMHCA to re-apply. AMHCA members voted to join ACA as a division, which was completed in 1978. At the time of writing, AMHCA remains affiliated as an ACA division though it assumed financial independence from ACA in </w:t>
      </w:r>
      <w:r>
        <w:rPr>
          <w:color w:val="231F20"/>
          <w:spacing w:val="19"/>
        </w:rPr>
        <w:t> </w:t>
      </w:r>
      <w:r>
        <w:rPr>
          <w:color w:val="231F20"/>
        </w:rPr>
        <w:t>1998.</w:t>
      </w:r>
    </w:p>
    <w:p>
      <w:pPr>
        <w:pStyle w:val="BodyText"/>
        <w:spacing w:line="220" w:lineRule="exact"/>
        <w:ind w:left="119" w:right="138" w:firstLine="420"/>
        <w:jc w:val="both"/>
      </w:pPr>
      <w:r>
        <w:rPr>
          <w:color w:val="231F20"/>
        </w:rPr>
        <w:t>By 1981, the new organization had established six “pillars” on which CMHC would be upheld. One of these pillars was a position on ideal licen- sure and credentialing standards. These standards reflected Messina’s for- ward-thinking vision of defining and regulating CMHC in a manner that was comparable with other clinical service providers in the mental health services landscape such as clinical social workers (Colangelo, </w:t>
      </w:r>
      <w:r>
        <w:rPr>
          <w:color w:val="231F20"/>
          <w:spacing w:val="6"/>
        </w:rPr>
        <w:t> </w:t>
      </w:r>
      <w:r>
        <w:rPr>
          <w:color w:val="231F20"/>
        </w:rPr>
        <w:t>2009).</w:t>
      </w:r>
    </w:p>
    <w:p>
      <w:pPr>
        <w:pStyle w:val="BodyText"/>
        <w:spacing w:before="3"/>
        <w:rPr>
          <w:sz w:val="23"/>
        </w:rPr>
      </w:pPr>
    </w:p>
    <w:p>
      <w:pPr>
        <w:spacing w:before="0"/>
        <w:ind w:left="1233" w:right="0" w:firstLine="0"/>
        <w:jc w:val="left"/>
        <w:rPr>
          <w:b/>
          <w:sz w:val="18"/>
        </w:rPr>
      </w:pPr>
      <w:r>
        <w:rPr>
          <w:b/>
          <w:color w:val="231F20"/>
          <w:sz w:val="18"/>
        </w:rPr>
        <w:t>TRAINING AND CREDENTIALING  STANDARDS</w:t>
      </w:r>
    </w:p>
    <w:p>
      <w:pPr>
        <w:pStyle w:val="BodyText"/>
        <w:spacing w:line="220" w:lineRule="exact" w:before="125"/>
        <w:ind w:left="120" w:right="137" w:firstLine="420"/>
        <w:jc w:val="both"/>
      </w:pPr>
      <w:r>
        <w:rPr>
          <w:color w:val="231F20"/>
        </w:rPr>
        <w:t>Several years later, two important organizations were founded inde- pendently from ACA. In 1981, the Council for Accreditation of Counseling  and Related Educational Programs (CACREP) was established with the mis- sion to accredit counseling programs. The initial CACREP Standards were developed from earlier educational standards created by the Association for Counselor Education and Supervision (ACES) under the leadership of Robert Stripling. In 1982, the National  Board  for  Certified  Counselors  (NBCC)  was established to support the national credentialing of counselors. This has included the administration of examinations required for counselor licensure, most notably the National Counseling Exam (NCE) and National Mental Health  Counseling  Exam </w:t>
      </w:r>
      <w:r>
        <w:rPr>
          <w:color w:val="231F20"/>
          <w:spacing w:val="17"/>
        </w:rPr>
        <w:t> </w:t>
      </w:r>
      <w:r>
        <w:rPr>
          <w:color w:val="231F20"/>
        </w:rPr>
        <w:t>(NCMHCE).</w:t>
      </w:r>
    </w:p>
    <w:p>
      <w:pPr>
        <w:spacing w:after="0" w:line="220" w:lineRule="exact"/>
        <w:jc w:val="both"/>
        <w:sectPr>
          <w:headerReference w:type="even" r:id="rId8"/>
          <w:headerReference w:type="default" r:id="rId9"/>
          <w:pgSz w:w="8640" w:h="12600"/>
          <w:pgMar w:header="600" w:footer="494" w:top="960" w:bottom="680" w:left="840" w:right="1180"/>
        </w:sectPr>
      </w:pPr>
    </w:p>
    <w:p>
      <w:pPr>
        <w:pStyle w:val="BodyText"/>
      </w:pPr>
      <w:r>
        <w:rPr/>
        <w:pict>
          <v:shape style="position:absolute;margin-left:66pt;margin-top:29.697323pt;width:318pt;height:18.350pt;mso-position-horizontal-relative:page;mso-position-vertical-relative:page;z-index:-7840" type="#_x0000_t202" filled="false" stroked="false">
            <v:textbox inset="0,0,0,0">
              <w:txbxContent>
                <w:p>
                  <w:pPr>
                    <w:spacing w:line="171" w:lineRule="exact" w:before="0"/>
                    <w:ind w:left="2333" w:right="-12" w:firstLine="0"/>
                    <w:jc w:val="left"/>
                    <w:rPr>
                      <w:rFonts w:ascii="Calibri" w:hAnsi="Calibri"/>
                      <w:i/>
                      <w:sz w:val="16"/>
                    </w:rPr>
                  </w:pPr>
                  <w:r>
                    <w:rPr>
                      <w:rFonts w:ascii="Calibri" w:hAnsi="Calibri"/>
                      <w:i/>
                      <w:color w:val="231F20"/>
                      <w:w w:val="90"/>
                      <w:sz w:val="16"/>
                    </w:rPr>
                    <w:t>Volume</w:t>
                  </w:r>
                  <w:r>
                    <w:rPr>
                      <w:rFonts w:ascii="Calibri" w:hAnsi="Calibri"/>
                      <w:i/>
                      <w:color w:val="231F20"/>
                      <w:spacing w:val="-7"/>
                      <w:w w:val="90"/>
                      <w:sz w:val="16"/>
                    </w:rPr>
                    <w:t> </w:t>
                  </w:r>
                  <w:r>
                    <w:rPr>
                      <w:rFonts w:ascii="Calibri" w:hAnsi="Calibri"/>
                      <w:i/>
                      <w:color w:val="231F20"/>
                      <w:w w:val="90"/>
                      <w:sz w:val="16"/>
                    </w:rPr>
                    <w:t>38/Number</w:t>
                  </w:r>
                  <w:r>
                    <w:rPr>
                      <w:rFonts w:ascii="Calibri" w:hAnsi="Calibri"/>
                      <w:i/>
                      <w:color w:val="231F20"/>
                      <w:spacing w:val="-7"/>
                      <w:w w:val="90"/>
                      <w:sz w:val="16"/>
                    </w:rPr>
                    <w:t> </w:t>
                  </w:r>
                  <w:r>
                    <w:rPr>
                      <w:rFonts w:ascii="Calibri" w:hAnsi="Calibri"/>
                      <w:i/>
                      <w:color w:val="231F20"/>
                      <w:w w:val="90"/>
                      <w:sz w:val="16"/>
                    </w:rPr>
                    <w:t>4/October</w:t>
                  </w:r>
                  <w:r>
                    <w:rPr>
                      <w:rFonts w:ascii="Calibri" w:hAnsi="Calibri"/>
                      <w:i/>
                      <w:color w:val="231F20"/>
                      <w:spacing w:val="-7"/>
                      <w:w w:val="90"/>
                      <w:sz w:val="16"/>
                    </w:rPr>
                    <w:t> </w:t>
                  </w:r>
                  <w:r>
                    <w:rPr>
                      <w:rFonts w:ascii="Calibri" w:hAnsi="Calibri"/>
                      <w:i/>
                      <w:color w:val="231F20"/>
                      <w:w w:val="90"/>
                      <w:sz w:val="16"/>
                    </w:rPr>
                    <w:t>2016/Pages</w:t>
                  </w:r>
                  <w:r>
                    <w:rPr>
                      <w:rFonts w:ascii="Calibri" w:hAnsi="Calibri"/>
                      <w:i/>
                      <w:color w:val="231F20"/>
                      <w:spacing w:val="-7"/>
                      <w:w w:val="90"/>
                      <w:sz w:val="16"/>
                    </w:rPr>
                    <w:t> </w:t>
                  </w:r>
                  <w:r>
                    <w:rPr>
                      <w:rFonts w:ascii="Calibri" w:hAnsi="Calibri"/>
                      <w:i/>
                      <w:color w:val="231F20"/>
                      <w:w w:val="90"/>
                      <w:sz w:val="16"/>
                    </w:rPr>
                    <w:t>xxx–xxx/doi:xxx/mehc.xxx</w:t>
                  </w:r>
                </w:p>
              </w:txbxContent>
            </v:textbox>
            <w10:wrap type="none"/>
          </v:shape>
        </w:pict>
      </w:r>
    </w:p>
    <w:p>
      <w:pPr>
        <w:pStyle w:val="BodyText"/>
        <w:spacing w:before="10"/>
        <w:rPr>
          <w:sz w:val="19"/>
        </w:rPr>
      </w:pPr>
    </w:p>
    <w:p>
      <w:pPr>
        <w:pStyle w:val="BodyText"/>
        <w:spacing w:line="220" w:lineRule="exact"/>
        <w:ind w:left="139" w:right="117" w:firstLine="420"/>
        <w:jc w:val="both"/>
      </w:pPr>
      <w:r>
        <w:rPr>
          <w:color w:val="231F20"/>
          <w:w w:val="105"/>
        </w:rPr>
        <w:t>AMHCA worked collaboratively with these organizations to estab- lish educational standards and credentialing requirements. Messina and other AMHCA leaders had created their own separate credentialing orga- nization in 1979 prior to the establishment of NBCC, called the National Academy</w:t>
      </w:r>
      <w:r>
        <w:rPr>
          <w:color w:val="231F20"/>
          <w:spacing w:val="-17"/>
          <w:w w:val="105"/>
        </w:rPr>
        <w:t> </w:t>
      </w:r>
      <w:r>
        <w:rPr>
          <w:color w:val="231F20"/>
          <w:w w:val="105"/>
        </w:rPr>
        <w:t>of</w:t>
      </w:r>
      <w:r>
        <w:rPr>
          <w:color w:val="231F20"/>
          <w:spacing w:val="-17"/>
          <w:w w:val="105"/>
        </w:rPr>
        <w:t> </w:t>
      </w:r>
      <w:r>
        <w:rPr>
          <w:color w:val="231F20"/>
          <w:w w:val="105"/>
        </w:rPr>
        <w:t>Certified</w:t>
      </w:r>
      <w:r>
        <w:rPr>
          <w:color w:val="231F20"/>
          <w:spacing w:val="-17"/>
          <w:w w:val="105"/>
        </w:rPr>
        <w:t> </w:t>
      </w:r>
      <w:r>
        <w:rPr>
          <w:color w:val="231F20"/>
          <w:w w:val="105"/>
        </w:rPr>
        <w:t>Clinical</w:t>
      </w:r>
      <w:r>
        <w:rPr>
          <w:color w:val="231F20"/>
          <w:spacing w:val="-17"/>
          <w:w w:val="105"/>
        </w:rPr>
        <w:t> </w:t>
      </w:r>
      <w:r>
        <w:rPr>
          <w:color w:val="231F20"/>
          <w:w w:val="105"/>
        </w:rPr>
        <w:t>Mental</w:t>
      </w:r>
      <w:r>
        <w:rPr>
          <w:color w:val="231F20"/>
          <w:spacing w:val="-17"/>
          <w:w w:val="105"/>
        </w:rPr>
        <w:t> </w:t>
      </w:r>
      <w:r>
        <w:rPr>
          <w:color w:val="231F20"/>
          <w:w w:val="105"/>
        </w:rPr>
        <w:t>Health</w:t>
      </w:r>
      <w:r>
        <w:rPr>
          <w:color w:val="231F20"/>
          <w:spacing w:val="-17"/>
          <w:w w:val="105"/>
        </w:rPr>
        <w:t> </w:t>
      </w:r>
      <w:r>
        <w:rPr>
          <w:color w:val="231F20"/>
          <w:w w:val="105"/>
        </w:rPr>
        <w:t>Counselors</w:t>
      </w:r>
      <w:r>
        <w:rPr>
          <w:color w:val="231F20"/>
          <w:spacing w:val="-17"/>
          <w:w w:val="105"/>
        </w:rPr>
        <w:t> </w:t>
      </w:r>
      <w:r>
        <w:rPr>
          <w:color w:val="231F20"/>
          <w:w w:val="105"/>
        </w:rPr>
        <w:t>(NACCMHC).</w:t>
      </w:r>
      <w:r>
        <w:rPr>
          <w:color w:val="231F20"/>
          <w:spacing w:val="-17"/>
          <w:w w:val="105"/>
        </w:rPr>
        <w:t> </w:t>
      </w:r>
      <w:r>
        <w:rPr>
          <w:color w:val="231F20"/>
          <w:w w:val="105"/>
        </w:rPr>
        <w:t>The NACCMHC’s</w:t>
      </w:r>
      <w:r>
        <w:rPr>
          <w:color w:val="231F20"/>
          <w:spacing w:val="-8"/>
          <w:w w:val="105"/>
        </w:rPr>
        <w:t> </w:t>
      </w:r>
      <w:r>
        <w:rPr>
          <w:color w:val="231F20"/>
          <w:w w:val="105"/>
        </w:rPr>
        <w:t>original</w:t>
      </w:r>
      <w:r>
        <w:rPr>
          <w:color w:val="231F20"/>
          <w:spacing w:val="-8"/>
          <w:w w:val="105"/>
        </w:rPr>
        <w:t> </w:t>
      </w:r>
      <w:r>
        <w:rPr>
          <w:color w:val="231F20"/>
          <w:w w:val="105"/>
        </w:rPr>
        <w:t>requirements</w:t>
      </w:r>
      <w:r>
        <w:rPr>
          <w:color w:val="231F20"/>
          <w:spacing w:val="-8"/>
          <w:w w:val="105"/>
        </w:rPr>
        <w:t> </w:t>
      </w:r>
      <w:r>
        <w:rPr>
          <w:color w:val="231F20"/>
          <w:w w:val="105"/>
        </w:rPr>
        <w:t>included</w:t>
      </w:r>
      <w:r>
        <w:rPr>
          <w:color w:val="231F20"/>
          <w:spacing w:val="-8"/>
          <w:w w:val="105"/>
        </w:rPr>
        <w:t> </w:t>
      </w:r>
      <w:r>
        <w:rPr>
          <w:color w:val="231F20"/>
          <w:w w:val="105"/>
        </w:rPr>
        <w:t>completing</w:t>
      </w:r>
      <w:r>
        <w:rPr>
          <w:color w:val="231F20"/>
          <w:spacing w:val="-8"/>
          <w:w w:val="105"/>
        </w:rPr>
        <w:t> </w:t>
      </w:r>
      <w:r>
        <w:rPr>
          <w:color w:val="231F20"/>
          <w:w w:val="105"/>
        </w:rPr>
        <w:t>60</w:t>
      </w:r>
      <w:r>
        <w:rPr>
          <w:color w:val="231F20"/>
          <w:spacing w:val="-8"/>
          <w:w w:val="105"/>
        </w:rPr>
        <w:t> </w:t>
      </w:r>
      <w:r>
        <w:rPr>
          <w:color w:val="231F20"/>
          <w:w w:val="105"/>
        </w:rPr>
        <w:t>semester</w:t>
      </w:r>
      <w:r>
        <w:rPr>
          <w:color w:val="231F20"/>
          <w:spacing w:val="-8"/>
          <w:w w:val="105"/>
        </w:rPr>
        <w:t> </w:t>
      </w:r>
      <w:r>
        <w:rPr>
          <w:color w:val="231F20"/>
          <w:w w:val="105"/>
        </w:rPr>
        <w:t>hours and passing an examination. The semester hour and examination require- ments would become a hallmark of how Messina and AMHCA envisioned recommended CMHC preparation requirements for independent practice</w:t>
      </w:r>
      <w:r>
        <w:rPr>
          <w:color w:val="231F20"/>
          <w:spacing w:val="-9"/>
          <w:w w:val="105"/>
        </w:rPr>
        <w:t> </w:t>
      </w:r>
      <w:r>
        <w:rPr>
          <w:color w:val="231F20"/>
          <w:w w:val="105"/>
        </w:rPr>
        <w:t>(J. Messina, personal communication, March 11, 2016). By 1993,</w:t>
      </w:r>
      <w:r>
        <w:rPr>
          <w:color w:val="231F20"/>
          <w:spacing w:val="-18"/>
          <w:w w:val="105"/>
        </w:rPr>
        <w:t> </w:t>
      </w:r>
      <w:r>
        <w:rPr>
          <w:color w:val="231F20"/>
          <w:w w:val="105"/>
        </w:rPr>
        <w:t>NACCMHC was</w:t>
      </w:r>
      <w:r>
        <w:rPr>
          <w:color w:val="231F20"/>
          <w:spacing w:val="-12"/>
          <w:w w:val="105"/>
        </w:rPr>
        <w:t> </w:t>
      </w:r>
      <w:r>
        <w:rPr>
          <w:color w:val="231F20"/>
          <w:w w:val="105"/>
        </w:rPr>
        <w:t>struggling</w:t>
      </w:r>
      <w:r>
        <w:rPr>
          <w:color w:val="231F20"/>
          <w:spacing w:val="-12"/>
          <w:w w:val="105"/>
        </w:rPr>
        <w:t> </w:t>
      </w:r>
      <w:r>
        <w:rPr>
          <w:color w:val="231F20"/>
          <w:w w:val="105"/>
        </w:rPr>
        <w:t>financially</w:t>
      </w:r>
      <w:r>
        <w:rPr>
          <w:color w:val="231F20"/>
          <w:spacing w:val="-12"/>
          <w:w w:val="105"/>
        </w:rPr>
        <w:t> </w:t>
      </w:r>
      <w:r>
        <w:rPr>
          <w:color w:val="231F20"/>
          <w:w w:val="105"/>
        </w:rPr>
        <w:t>and</w:t>
      </w:r>
      <w:r>
        <w:rPr>
          <w:color w:val="231F20"/>
          <w:spacing w:val="-12"/>
          <w:w w:val="105"/>
        </w:rPr>
        <w:t> </w:t>
      </w:r>
      <w:r>
        <w:rPr>
          <w:color w:val="231F20"/>
          <w:w w:val="105"/>
        </w:rPr>
        <w:t>agreed</w:t>
      </w:r>
      <w:r>
        <w:rPr>
          <w:color w:val="231F20"/>
          <w:spacing w:val="-12"/>
          <w:w w:val="105"/>
        </w:rPr>
        <w:t> </w:t>
      </w:r>
      <w:r>
        <w:rPr>
          <w:color w:val="231F20"/>
          <w:w w:val="105"/>
        </w:rPr>
        <w:t>that</w:t>
      </w:r>
      <w:r>
        <w:rPr>
          <w:color w:val="231F20"/>
          <w:spacing w:val="-12"/>
          <w:w w:val="105"/>
        </w:rPr>
        <w:t> </w:t>
      </w:r>
      <w:r>
        <w:rPr>
          <w:color w:val="231F20"/>
          <w:w w:val="105"/>
        </w:rPr>
        <w:t>its</w:t>
      </w:r>
      <w:r>
        <w:rPr>
          <w:color w:val="231F20"/>
          <w:spacing w:val="-12"/>
          <w:w w:val="105"/>
        </w:rPr>
        <w:t> </w:t>
      </w:r>
      <w:r>
        <w:rPr>
          <w:color w:val="231F20"/>
          <w:w w:val="105"/>
        </w:rPr>
        <w:t>CCMHC</w:t>
      </w:r>
      <w:r>
        <w:rPr>
          <w:color w:val="231F20"/>
          <w:spacing w:val="-12"/>
          <w:w w:val="105"/>
        </w:rPr>
        <w:t> </w:t>
      </w:r>
      <w:r>
        <w:rPr>
          <w:color w:val="231F20"/>
          <w:w w:val="105"/>
        </w:rPr>
        <w:t>certification</w:t>
      </w:r>
      <w:r>
        <w:rPr>
          <w:color w:val="231F20"/>
          <w:spacing w:val="-12"/>
          <w:w w:val="105"/>
        </w:rPr>
        <w:t> </w:t>
      </w:r>
      <w:r>
        <w:rPr>
          <w:color w:val="231F20"/>
          <w:w w:val="105"/>
        </w:rPr>
        <w:t>was</w:t>
      </w:r>
      <w:r>
        <w:rPr>
          <w:color w:val="231F20"/>
          <w:spacing w:val="-12"/>
          <w:w w:val="105"/>
        </w:rPr>
        <w:t> </w:t>
      </w:r>
      <w:r>
        <w:rPr>
          <w:color w:val="231F20"/>
          <w:w w:val="105"/>
        </w:rPr>
        <w:t>to</w:t>
      </w:r>
      <w:r>
        <w:rPr>
          <w:color w:val="231F20"/>
          <w:spacing w:val="-12"/>
          <w:w w:val="105"/>
        </w:rPr>
        <w:t> </w:t>
      </w:r>
      <w:r>
        <w:rPr>
          <w:color w:val="231F20"/>
          <w:w w:val="105"/>
        </w:rPr>
        <w:t>be subsumed by NBCC. </w:t>
      </w:r>
      <w:r>
        <w:rPr>
          <w:color w:val="231F20"/>
          <w:spacing w:val="-3"/>
          <w:w w:val="105"/>
        </w:rPr>
        <w:t>Following </w:t>
      </w:r>
      <w:r>
        <w:rPr>
          <w:color w:val="231F20"/>
          <w:w w:val="105"/>
        </w:rPr>
        <w:t>the merger, NBCC bolstered the CCMHC requirements</w:t>
      </w:r>
      <w:r>
        <w:rPr>
          <w:color w:val="231F20"/>
          <w:spacing w:val="-7"/>
          <w:w w:val="105"/>
        </w:rPr>
        <w:t> </w:t>
      </w:r>
      <w:r>
        <w:rPr>
          <w:color w:val="231F20"/>
          <w:w w:val="105"/>
        </w:rPr>
        <w:t>by</w:t>
      </w:r>
      <w:r>
        <w:rPr>
          <w:color w:val="231F20"/>
          <w:spacing w:val="-7"/>
          <w:w w:val="105"/>
        </w:rPr>
        <w:t> </w:t>
      </w:r>
      <w:r>
        <w:rPr>
          <w:color w:val="231F20"/>
          <w:w w:val="105"/>
        </w:rPr>
        <w:t>crafting</w:t>
      </w:r>
      <w:r>
        <w:rPr>
          <w:color w:val="231F20"/>
          <w:spacing w:val="-7"/>
          <w:w w:val="105"/>
        </w:rPr>
        <w:t> </w:t>
      </w:r>
      <w:r>
        <w:rPr>
          <w:color w:val="231F20"/>
          <w:w w:val="105"/>
        </w:rPr>
        <w:t>a</w:t>
      </w:r>
      <w:r>
        <w:rPr>
          <w:color w:val="231F20"/>
          <w:spacing w:val="-7"/>
          <w:w w:val="105"/>
        </w:rPr>
        <w:t> </w:t>
      </w:r>
      <w:r>
        <w:rPr>
          <w:color w:val="231F20"/>
          <w:w w:val="105"/>
        </w:rPr>
        <w:t>more</w:t>
      </w:r>
      <w:r>
        <w:rPr>
          <w:color w:val="231F20"/>
          <w:spacing w:val="-7"/>
          <w:w w:val="105"/>
        </w:rPr>
        <w:t> </w:t>
      </w:r>
      <w:r>
        <w:rPr>
          <w:color w:val="231F20"/>
          <w:w w:val="105"/>
        </w:rPr>
        <w:t>elaborate</w:t>
      </w:r>
      <w:r>
        <w:rPr>
          <w:color w:val="231F20"/>
          <w:spacing w:val="-7"/>
          <w:w w:val="105"/>
        </w:rPr>
        <w:t> </w:t>
      </w:r>
      <w:r>
        <w:rPr>
          <w:color w:val="231F20"/>
          <w:w w:val="105"/>
        </w:rPr>
        <w:t>exam</w:t>
      </w:r>
      <w:r>
        <w:rPr>
          <w:color w:val="231F20"/>
          <w:spacing w:val="-7"/>
          <w:w w:val="105"/>
        </w:rPr>
        <w:t> </w:t>
      </w:r>
      <w:r>
        <w:rPr>
          <w:color w:val="231F20"/>
          <w:w w:val="105"/>
        </w:rPr>
        <w:t>known</w:t>
      </w:r>
      <w:r>
        <w:rPr>
          <w:color w:val="231F20"/>
          <w:spacing w:val="-7"/>
          <w:w w:val="105"/>
        </w:rPr>
        <w:t> </w:t>
      </w:r>
      <w:r>
        <w:rPr>
          <w:color w:val="231F20"/>
          <w:w w:val="105"/>
        </w:rPr>
        <w:t>as</w:t>
      </w:r>
      <w:r>
        <w:rPr>
          <w:color w:val="231F20"/>
          <w:spacing w:val="-7"/>
          <w:w w:val="105"/>
        </w:rPr>
        <w:t> </w:t>
      </w:r>
      <w:r>
        <w:rPr>
          <w:color w:val="231F20"/>
          <w:w w:val="105"/>
        </w:rPr>
        <w:t>the</w:t>
      </w:r>
      <w:r>
        <w:rPr>
          <w:color w:val="231F20"/>
          <w:spacing w:val="-7"/>
          <w:w w:val="105"/>
        </w:rPr>
        <w:t> </w:t>
      </w:r>
      <w:r>
        <w:rPr>
          <w:color w:val="231F20"/>
          <w:w w:val="105"/>
        </w:rPr>
        <w:t>NCMHCE</w:t>
      </w:r>
      <w:r>
        <w:rPr>
          <w:color w:val="231F20"/>
          <w:spacing w:val="-7"/>
          <w:w w:val="105"/>
        </w:rPr>
        <w:t> </w:t>
      </w:r>
      <w:r>
        <w:rPr>
          <w:color w:val="231F20"/>
          <w:spacing w:val="-3"/>
          <w:w w:val="105"/>
        </w:rPr>
        <w:t>(T. </w:t>
      </w:r>
      <w:r>
        <w:rPr>
          <w:color w:val="231F20"/>
          <w:w w:val="105"/>
        </w:rPr>
        <w:t>Clawson,</w:t>
      </w:r>
      <w:r>
        <w:rPr>
          <w:color w:val="231F20"/>
          <w:spacing w:val="-29"/>
          <w:w w:val="105"/>
        </w:rPr>
        <w:t> </w:t>
      </w:r>
      <w:r>
        <w:rPr>
          <w:color w:val="231F20"/>
          <w:w w:val="105"/>
        </w:rPr>
        <w:t>personal</w:t>
      </w:r>
      <w:r>
        <w:rPr>
          <w:color w:val="231F20"/>
          <w:spacing w:val="-29"/>
          <w:w w:val="105"/>
        </w:rPr>
        <w:t> </w:t>
      </w:r>
      <w:r>
        <w:rPr>
          <w:color w:val="231F20"/>
          <w:w w:val="105"/>
        </w:rPr>
        <w:t>communication,</w:t>
      </w:r>
      <w:r>
        <w:rPr>
          <w:color w:val="231F20"/>
          <w:spacing w:val="-29"/>
          <w:w w:val="105"/>
        </w:rPr>
        <w:t> </w:t>
      </w:r>
      <w:r>
        <w:rPr>
          <w:color w:val="231F20"/>
          <w:w w:val="105"/>
        </w:rPr>
        <w:t>April</w:t>
      </w:r>
      <w:r>
        <w:rPr>
          <w:color w:val="231F20"/>
          <w:spacing w:val="-29"/>
          <w:w w:val="105"/>
        </w:rPr>
        <w:t> </w:t>
      </w:r>
      <w:r>
        <w:rPr>
          <w:color w:val="231F20"/>
          <w:w w:val="105"/>
        </w:rPr>
        <w:t>12,</w:t>
      </w:r>
      <w:r>
        <w:rPr>
          <w:color w:val="231F20"/>
          <w:spacing w:val="-29"/>
          <w:w w:val="105"/>
        </w:rPr>
        <w:t> </w:t>
      </w:r>
      <w:r>
        <w:rPr>
          <w:color w:val="231F20"/>
          <w:w w:val="105"/>
        </w:rPr>
        <w:t>2016).</w:t>
      </w:r>
    </w:p>
    <w:p>
      <w:pPr>
        <w:pStyle w:val="BodyText"/>
        <w:spacing w:line="220" w:lineRule="exact"/>
        <w:ind w:left="139" w:right="117" w:firstLine="420"/>
        <w:jc w:val="both"/>
      </w:pPr>
      <w:r>
        <w:rPr>
          <w:color w:val="231F20"/>
        </w:rPr>
        <w:t>AMHCA’s relationship with CACREP has been one of mutual respect, support, and engagement. From the mid-1980s until 2009, AMHCA urged CACREP toward more rigorous preparation standards for CMHCs. In 1984,  the CACREP Board of Directors had established Community and Other  Agency Counseling Programs as one of three CACREP specialization areas (C. Bobby, personal communication, March 23, 2016). </w:t>
      </w:r>
      <w:r>
        <w:rPr>
          <w:color w:val="231F20"/>
          <w:spacing w:val="-3"/>
        </w:rPr>
        <w:t>Following </w:t>
      </w:r>
      <w:r>
        <w:rPr>
          <w:color w:val="231F20"/>
        </w:rPr>
        <w:t>AMHCA’s</w:t>
      </w:r>
      <w:r>
        <w:rPr>
          <w:color w:val="231F20"/>
          <w:spacing w:val="-27"/>
        </w:rPr>
        <w:t> </w:t>
      </w:r>
      <w:r>
        <w:rPr>
          <w:color w:val="231F20"/>
        </w:rPr>
        <w:t>advo- cacy that the earlier title </w:t>
      </w:r>
      <w:r>
        <w:rPr>
          <w:color w:val="231F20"/>
          <w:spacing w:val="-3"/>
        </w:rPr>
        <w:t>did </w:t>
      </w:r>
      <w:r>
        <w:rPr>
          <w:color w:val="231F20"/>
        </w:rPr>
        <w:t>not reflect an appropriate professional identity, the title was changed to Mental Health Counseling: Community and other Agency Settings (Colangelo,</w:t>
      </w:r>
      <w:r>
        <w:rPr>
          <w:color w:val="231F20"/>
          <w:spacing w:val="32"/>
        </w:rPr>
        <w:t> </w:t>
      </w:r>
      <w:r>
        <w:rPr>
          <w:color w:val="231F20"/>
        </w:rPr>
        <w:t>2009).</w:t>
      </w:r>
    </w:p>
    <w:p>
      <w:pPr>
        <w:pStyle w:val="BodyText"/>
        <w:spacing w:line="220" w:lineRule="exact"/>
        <w:ind w:left="139" w:right="117" w:firstLine="420"/>
        <w:jc w:val="both"/>
      </w:pPr>
      <w:r>
        <w:rPr>
          <w:color w:val="231F20"/>
        </w:rPr>
        <w:t>CACREP’s first Standards Revision Committee of  1986-87  proposed that three specializations be retained  for  CACREP’s  1988  Standards,  with the Mental Health Counseling: Community and other Agency Settings title reduced to Mental Health Counseling. AMHCA was in support of this change. However, AMHCA wanted the Mental Health Counseling specialization to require 60 semester hours and 900 internship clock hours, which ran contrary  to the Committee’s proposal that all three programs should require 48 semester credits and 600 internship clock-hours. This was the first time that CACREP had proposed a set credit hour requirement for program accreditation (Bobby, 2013). CACREP </w:t>
      </w:r>
      <w:r>
        <w:rPr>
          <w:color w:val="231F20"/>
          <w:spacing w:val="-3"/>
        </w:rPr>
        <w:t>did </w:t>
      </w:r>
      <w:r>
        <w:rPr>
          <w:color w:val="231F20"/>
        </w:rPr>
        <w:t>not believe at the time that the field could sustain this  leap to 60 semester hours, and feared programs would drop CACREP accred- itation or cease seeking it (C. Bobby, personal communication, March 23, 2016). Since CACREP accredited only 45 separate institutions as of 1986,  there was a fear that losing accredited programs could put CACREP out of business (C. Bobby, personal communication, March 23, 2016). CACREP avoided an impasse in 1988 by establishing two separate specialization tracks: Community Counseling (48 semester credits, 600 internship clock hours) and Mental Health Counseling (60 semester credits, 900 internship clock hours). This move resulted in confusion among the profession because it effectively created a two-tier system (Bobby, 2013). Over the next seven years, only four more programs were accredited under the Mental Health Counseling special- ization compared with 77 programs under the Community Counseling special- ization (Bobby, 2013). The slow trickle of Mental Health Counseling</w:t>
      </w:r>
      <w:r>
        <w:rPr>
          <w:color w:val="231F20"/>
          <w:spacing w:val="11"/>
        </w:rPr>
        <w:t> </w:t>
      </w:r>
      <w:r>
        <w:rPr>
          <w:color w:val="231F20"/>
        </w:rPr>
        <w:t>programs</w:t>
      </w:r>
    </w:p>
    <w:p>
      <w:pPr>
        <w:spacing w:after="0" w:line="220" w:lineRule="exact"/>
        <w:jc w:val="both"/>
        <w:sectPr>
          <w:pgSz w:w="8640" w:h="12600"/>
          <w:pgMar w:header="594" w:footer="501" w:top="960" w:bottom="700" w:left="1180" w:right="840"/>
        </w:sectPr>
      </w:pPr>
    </w:p>
    <w:p>
      <w:pPr>
        <w:pStyle w:val="BodyText"/>
      </w:pPr>
      <w:r>
        <w:rPr/>
        <w:pict>
          <v:shape style="position:absolute;margin-left:48pt;margin-top:29.697323pt;width:318pt;height:18.350pt;mso-position-horizontal-relative:page;mso-position-vertical-relative:page;z-index:-7816" type="#_x0000_t202" filled="false" stroked="false">
            <v:textbox inset="0,0,0,0">
              <w:txbxContent>
                <w:p>
                  <w:pPr>
                    <w:spacing w:line="171" w:lineRule="exact" w:before="0"/>
                    <w:ind w:left="2333" w:right="-12" w:firstLine="0"/>
                    <w:jc w:val="left"/>
                    <w:rPr>
                      <w:rFonts w:ascii="Calibri" w:hAnsi="Calibri"/>
                      <w:i/>
                      <w:sz w:val="16"/>
                    </w:rPr>
                  </w:pPr>
                  <w:r>
                    <w:rPr>
                      <w:rFonts w:ascii="Calibri" w:hAnsi="Calibri"/>
                      <w:i/>
                      <w:color w:val="231F20"/>
                      <w:w w:val="90"/>
                      <w:sz w:val="16"/>
                    </w:rPr>
                    <w:t>Volume</w:t>
                  </w:r>
                  <w:r>
                    <w:rPr>
                      <w:rFonts w:ascii="Calibri" w:hAnsi="Calibri"/>
                      <w:i/>
                      <w:color w:val="231F20"/>
                      <w:spacing w:val="-7"/>
                      <w:w w:val="90"/>
                      <w:sz w:val="16"/>
                    </w:rPr>
                    <w:t> </w:t>
                  </w:r>
                  <w:r>
                    <w:rPr>
                      <w:rFonts w:ascii="Calibri" w:hAnsi="Calibri"/>
                      <w:i/>
                      <w:color w:val="231F20"/>
                      <w:w w:val="90"/>
                      <w:sz w:val="16"/>
                    </w:rPr>
                    <w:t>38/Number</w:t>
                  </w:r>
                  <w:r>
                    <w:rPr>
                      <w:rFonts w:ascii="Calibri" w:hAnsi="Calibri"/>
                      <w:i/>
                      <w:color w:val="231F20"/>
                      <w:spacing w:val="-7"/>
                      <w:w w:val="90"/>
                      <w:sz w:val="16"/>
                    </w:rPr>
                    <w:t> </w:t>
                  </w:r>
                  <w:r>
                    <w:rPr>
                      <w:rFonts w:ascii="Calibri" w:hAnsi="Calibri"/>
                      <w:i/>
                      <w:color w:val="231F20"/>
                      <w:w w:val="90"/>
                      <w:sz w:val="16"/>
                    </w:rPr>
                    <w:t>4/October</w:t>
                  </w:r>
                  <w:r>
                    <w:rPr>
                      <w:rFonts w:ascii="Calibri" w:hAnsi="Calibri"/>
                      <w:i/>
                      <w:color w:val="231F20"/>
                      <w:spacing w:val="-7"/>
                      <w:w w:val="90"/>
                      <w:sz w:val="16"/>
                    </w:rPr>
                    <w:t> </w:t>
                  </w:r>
                  <w:r>
                    <w:rPr>
                      <w:rFonts w:ascii="Calibri" w:hAnsi="Calibri"/>
                      <w:i/>
                      <w:color w:val="231F20"/>
                      <w:w w:val="90"/>
                      <w:sz w:val="16"/>
                    </w:rPr>
                    <w:t>2016/Pages</w:t>
                  </w:r>
                  <w:r>
                    <w:rPr>
                      <w:rFonts w:ascii="Calibri" w:hAnsi="Calibri"/>
                      <w:i/>
                      <w:color w:val="231F20"/>
                      <w:spacing w:val="-7"/>
                      <w:w w:val="90"/>
                      <w:sz w:val="16"/>
                    </w:rPr>
                    <w:t> </w:t>
                  </w:r>
                  <w:r>
                    <w:rPr>
                      <w:rFonts w:ascii="Calibri" w:hAnsi="Calibri"/>
                      <w:i/>
                      <w:color w:val="231F20"/>
                      <w:w w:val="90"/>
                      <w:sz w:val="16"/>
                    </w:rPr>
                    <w:t>xxx–xxx/doi:xxx/mehc.xxx</w:t>
                  </w:r>
                </w:p>
              </w:txbxContent>
            </v:textbox>
            <w10:wrap type="none"/>
          </v:shape>
        </w:pict>
      </w:r>
    </w:p>
    <w:p>
      <w:pPr>
        <w:pStyle w:val="BodyText"/>
        <w:spacing w:before="10"/>
        <w:rPr>
          <w:sz w:val="19"/>
        </w:rPr>
      </w:pPr>
    </w:p>
    <w:p>
      <w:pPr>
        <w:pStyle w:val="BodyText"/>
        <w:spacing w:line="220" w:lineRule="exact"/>
        <w:ind w:left="100" w:right="137"/>
        <w:jc w:val="both"/>
      </w:pPr>
      <w:r>
        <w:rPr>
          <w:color w:val="231F20"/>
          <w:w w:val="105"/>
        </w:rPr>
        <w:t>accredited by CACREP continued for the next eight years. As of 2001,</w:t>
      </w:r>
      <w:r>
        <w:rPr>
          <w:color w:val="231F20"/>
          <w:spacing w:val="-23"/>
          <w:w w:val="105"/>
        </w:rPr>
        <w:t> </w:t>
      </w:r>
      <w:r>
        <w:rPr>
          <w:color w:val="231F20"/>
          <w:w w:val="105"/>
        </w:rPr>
        <w:t>only 22 Mental Health Counseling programs were accredited compared with</w:t>
      </w:r>
      <w:r>
        <w:rPr>
          <w:color w:val="231F20"/>
          <w:spacing w:val="-18"/>
          <w:w w:val="105"/>
        </w:rPr>
        <w:t> </w:t>
      </w:r>
      <w:r>
        <w:rPr>
          <w:color w:val="231F20"/>
          <w:w w:val="105"/>
        </w:rPr>
        <w:t>118 Community</w:t>
      </w:r>
      <w:r>
        <w:rPr>
          <w:color w:val="231F20"/>
          <w:spacing w:val="-34"/>
          <w:w w:val="105"/>
        </w:rPr>
        <w:t> </w:t>
      </w:r>
      <w:r>
        <w:rPr>
          <w:color w:val="231F20"/>
          <w:w w:val="105"/>
        </w:rPr>
        <w:t>Counseling</w:t>
      </w:r>
      <w:r>
        <w:rPr>
          <w:color w:val="231F20"/>
          <w:spacing w:val="-34"/>
          <w:w w:val="105"/>
        </w:rPr>
        <w:t> </w:t>
      </w:r>
      <w:r>
        <w:rPr>
          <w:color w:val="231F20"/>
          <w:w w:val="105"/>
        </w:rPr>
        <w:t>programs</w:t>
      </w:r>
      <w:r>
        <w:rPr>
          <w:color w:val="231F20"/>
          <w:spacing w:val="-34"/>
          <w:w w:val="105"/>
        </w:rPr>
        <w:t> </w:t>
      </w:r>
      <w:r>
        <w:rPr>
          <w:color w:val="231F20"/>
          <w:w w:val="105"/>
        </w:rPr>
        <w:t>(Bobby,</w:t>
      </w:r>
      <w:r>
        <w:rPr>
          <w:color w:val="231F20"/>
          <w:spacing w:val="-34"/>
          <w:w w:val="105"/>
        </w:rPr>
        <w:t> </w:t>
      </w:r>
      <w:r>
        <w:rPr>
          <w:color w:val="231F20"/>
          <w:w w:val="105"/>
        </w:rPr>
        <w:t>2013).</w:t>
      </w:r>
    </w:p>
    <w:p>
      <w:pPr>
        <w:pStyle w:val="BodyText"/>
        <w:spacing w:line="220" w:lineRule="exact"/>
        <w:ind w:left="100" w:right="137" w:firstLine="420"/>
        <w:jc w:val="both"/>
      </w:pPr>
      <w:r>
        <w:rPr>
          <w:color w:val="231F20"/>
        </w:rPr>
        <w:t>AMHCA continued to advocate for  Mental  Health  Counseling  to  be  the sole clinical counseling specialization area in the CACREP standards. Eventually, CACREP’s 2009 Standards resolved this issue by replacing the  two specializations with one specialization entitled Clinical Mental Health Counseling (Bobby, 2013). This single specialization reflected a compromise; the CMHC specialization was 60 semester credits, as AMHCA had initially wanted (Community Counseling had remained at 48 semester credits). However, the CMHC specialization also required only 600 internship clock- hours, as opposed to the 900 internship clock hours that AMHCA had initially proposed (Bobby, 2013). CACREP’s creation of a CMHC specialization was significant. By 2014, graduation from a CACREP-accredited CMHC program became a phased-in requirement for independent practice within the military healthcare system known as</w:t>
      </w:r>
      <w:r>
        <w:rPr>
          <w:color w:val="231F20"/>
          <w:spacing w:val="31"/>
        </w:rPr>
        <w:t> </w:t>
      </w:r>
      <w:r>
        <w:rPr>
          <w:color w:val="231F20"/>
        </w:rPr>
        <w:t>TRICARE.</w:t>
      </w:r>
    </w:p>
    <w:p>
      <w:pPr>
        <w:pStyle w:val="BodyText"/>
        <w:spacing w:line="220" w:lineRule="exact"/>
        <w:ind w:left="100" w:right="137" w:firstLine="420"/>
        <w:jc w:val="both"/>
      </w:pPr>
      <w:r>
        <w:rPr>
          <w:color w:val="231F20"/>
        </w:rPr>
        <w:t>In 2016, the CACREP Common Core Standards were revised to incorpo- rate many of the CMHC specialization standards into the common standards for all specialization areas (C. Bobby, personal communication, March 23, 2016). Furthermore, all CACREP specialization areas were increased to 60 semester hours as of 2020. CACREP’s eventual willingness to incorporate AMHCA’s desired changes was one example among several over the past decade</w:t>
      </w:r>
      <w:r>
        <w:rPr>
          <w:color w:val="231F20"/>
          <w:spacing w:val="-10"/>
        </w:rPr>
        <w:t> </w:t>
      </w:r>
      <w:r>
        <w:rPr>
          <w:color w:val="231F20"/>
        </w:rPr>
        <w:t>of</w:t>
      </w:r>
      <w:r>
        <w:rPr>
          <w:color w:val="231F20"/>
          <w:spacing w:val="-10"/>
        </w:rPr>
        <w:t> </w:t>
      </w:r>
      <w:r>
        <w:rPr>
          <w:color w:val="231F20"/>
        </w:rPr>
        <w:t>how</w:t>
      </w:r>
      <w:r>
        <w:rPr>
          <w:color w:val="231F20"/>
          <w:spacing w:val="-10"/>
        </w:rPr>
        <w:t> </w:t>
      </w:r>
      <w:r>
        <w:rPr>
          <w:color w:val="231F20"/>
        </w:rPr>
        <w:t>AMHCA’s</w:t>
      </w:r>
      <w:r>
        <w:rPr>
          <w:color w:val="231F20"/>
          <w:spacing w:val="-10"/>
        </w:rPr>
        <w:t> </w:t>
      </w:r>
      <w:r>
        <w:rPr>
          <w:color w:val="231F20"/>
        </w:rPr>
        <w:t>strong</w:t>
      </w:r>
      <w:r>
        <w:rPr>
          <w:color w:val="231F20"/>
          <w:spacing w:val="-10"/>
        </w:rPr>
        <w:t> </w:t>
      </w:r>
      <w:r>
        <w:rPr>
          <w:color w:val="231F20"/>
        </w:rPr>
        <w:t>and</w:t>
      </w:r>
      <w:r>
        <w:rPr>
          <w:color w:val="231F20"/>
          <w:spacing w:val="-10"/>
        </w:rPr>
        <w:t> </w:t>
      </w:r>
      <w:r>
        <w:rPr>
          <w:color w:val="231F20"/>
        </w:rPr>
        <w:t>persistent</w:t>
      </w:r>
      <w:r>
        <w:rPr>
          <w:color w:val="231F20"/>
          <w:spacing w:val="-10"/>
        </w:rPr>
        <w:t> </w:t>
      </w:r>
      <w:r>
        <w:rPr>
          <w:color w:val="231F20"/>
        </w:rPr>
        <w:t>stance</w:t>
      </w:r>
      <w:r>
        <w:rPr>
          <w:color w:val="231F20"/>
          <w:spacing w:val="-10"/>
        </w:rPr>
        <w:t> </w:t>
      </w:r>
      <w:r>
        <w:rPr>
          <w:color w:val="231F20"/>
        </w:rPr>
        <w:t>toward</w:t>
      </w:r>
      <w:r>
        <w:rPr>
          <w:color w:val="231F20"/>
          <w:spacing w:val="-10"/>
        </w:rPr>
        <w:t> </w:t>
      </w:r>
      <w:r>
        <w:rPr>
          <w:color w:val="231F20"/>
        </w:rPr>
        <w:t>high</w:t>
      </w:r>
      <w:r>
        <w:rPr>
          <w:color w:val="231F20"/>
          <w:spacing w:val="-10"/>
        </w:rPr>
        <w:t> </w:t>
      </w:r>
      <w:r>
        <w:rPr>
          <w:color w:val="231F20"/>
        </w:rPr>
        <w:t>standards</w:t>
      </w:r>
      <w:r>
        <w:rPr>
          <w:color w:val="231F20"/>
          <w:spacing w:val="-10"/>
        </w:rPr>
        <w:t> </w:t>
      </w:r>
      <w:r>
        <w:rPr>
          <w:color w:val="231F20"/>
        </w:rPr>
        <w:t>for the CMHC specialization eventually led to change and  </w:t>
      </w:r>
      <w:r>
        <w:rPr>
          <w:color w:val="231F20"/>
          <w:spacing w:val="44"/>
        </w:rPr>
        <w:t> </w:t>
      </w:r>
      <w:r>
        <w:rPr>
          <w:color w:val="231F20"/>
        </w:rPr>
        <w:t>progress.</w:t>
      </w:r>
    </w:p>
    <w:p>
      <w:pPr>
        <w:pStyle w:val="BodyText"/>
        <w:spacing w:before="3"/>
        <w:rPr>
          <w:sz w:val="23"/>
        </w:rPr>
      </w:pPr>
    </w:p>
    <w:p>
      <w:pPr>
        <w:spacing w:before="0"/>
        <w:ind w:left="930" w:right="0" w:firstLine="0"/>
        <w:jc w:val="left"/>
        <w:rPr>
          <w:b/>
          <w:sz w:val="18"/>
        </w:rPr>
      </w:pPr>
      <w:r>
        <w:rPr>
          <w:b/>
          <w:color w:val="231F20"/>
          <w:sz w:val="18"/>
        </w:rPr>
        <w:t>STATE LICENSURE RECIPROCITY AND PORTABILITY</w:t>
      </w:r>
    </w:p>
    <w:p>
      <w:pPr>
        <w:pStyle w:val="BodyText"/>
        <w:spacing w:line="220" w:lineRule="exact" w:before="125"/>
        <w:ind w:left="100" w:right="136" w:firstLine="420"/>
        <w:jc w:val="both"/>
      </w:pPr>
      <w:r>
        <w:rPr>
          <w:color w:val="231F20"/>
        </w:rPr>
        <w:t>Within the past decade, counseling has become recognized as a regu- lated profession in all 50 states. The first counselor licensure </w:t>
      </w:r>
      <w:r>
        <w:rPr>
          <w:color w:val="231F20"/>
          <w:spacing w:val="-3"/>
        </w:rPr>
        <w:t>law </w:t>
      </w:r>
      <w:r>
        <w:rPr>
          <w:color w:val="231F20"/>
        </w:rPr>
        <w:t>was passed   in Virginia in 1976 when a group led by Carl Swanson of James Madison University opposed an attempt by psychologists to license master’s-level practitioners so that psychologists could supervise their practice </w:t>
      </w:r>
      <w:r>
        <w:rPr>
          <w:color w:val="231F20"/>
          <w:spacing w:val="-3"/>
        </w:rPr>
        <w:t>(T. </w:t>
      </w:r>
      <w:r>
        <w:rPr>
          <w:color w:val="231F20"/>
        </w:rPr>
        <w:t>Clawson, personal communication, April 12, 2016). In response, Swanson’s group suc- cessfully lobbied for professional counselors to be licensed for independent practice. The “licensed professional counselor” title required applicants to complete 36 semester-credits at the time </w:t>
      </w:r>
      <w:r>
        <w:rPr>
          <w:color w:val="231F20"/>
          <w:spacing w:val="-3"/>
        </w:rPr>
        <w:t>(T. </w:t>
      </w:r>
      <w:r>
        <w:rPr>
          <w:color w:val="231F20"/>
        </w:rPr>
        <w:t>Clawson, personal communica- tion, personal communication, April 12, 2016). Virginia’s </w:t>
      </w:r>
      <w:r>
        <w:rPr>
          <w:color w:val="231F20"/>
          <w:spacing w:val="-3"/>
        </w:rPr>
        <w:t>law </w:t>
      </w:r>
      <w:r>
        <w:rPr>
          <w:color w:val="231F20"/>
        </w:rPr>
        <w:t>was followed by the efforts of a group led by Messina in Florida, who established a counselor licensure </w:t>
      </w:r>
      <w:r>
        <w:rPr>
          <w:color w:val="231F20"/>
          <w:spacing w:val="-3"/>
        </w:rPr>
        <w:t>law </w:t>
      </w:r>
      <w:r>
        <w:rPr>
          <w:color w:val="231F20"/>
        </w:rPr>
        <w:t>in 1981. Messina’s group selected “licensed mental health coun- selor” for the title. The differing titles for counselor licensure would become problematic as counselor licensure extended across all 50 </w:t>
      </w:r>
      <w:r>
        <w:rPr>
          <w:color w:val="231F20"/>
          <w:spacing w:val="43"/>
        </w:rPr>
        <w:t> </w:t>
      </w:r>
      <w:r>
        <w:rPr>
          <w:color w:val="231F20"/>
        </w:rPr>
        <w:t>States.</w:t>
      </w:r>
    </w:p>
    <w:p>
      <w:pPr>
        <w:pStyle w:val="BodyText"/>
        <w:spacing w:line="220" w:lineRule="exact"/>
        <w:ind w:left="100" w:right="137" w:firstLine="420"/>
        <w:jc w:val="both"/>
      </w:pPr>
      <w:r>
        <w:rPr>
          <w:color w:val="231F20"/>
        </w:rPr>
        <w:t>In 2010, California became the last state to institute counselor licensure. Despite this significant achievement, state licensure laws have differed with regards to licensure title (e.g., “licensed professional counselor,” “licensed mental health counselor”), educational requirements (e.g., 48 vs. 60 semes-   ter</w:t>
      </w:r>
      <w:r>
        <w:rPr>
          <w:color w:val="231F20"/>
          <w:spacing w:val="33"/>
        </w:rPr>
        <w:t> </w:t>
      </w:r>
      <w:r>
        <w:rPr>
          <w:color w:val="231F20"/>
        </w:rPr>
        <w:t>hours),</w:t>
      </w:r>
      <w:r>
        <w:rPr>
          <w:color w:val="231F20"/>
          <w:spacing w:val="33"/>
        </w:rPr>
        <w:t> </w:t>
      </w:r>
      <w:r>
        <w:rPr>
          <w:color w:val="231F20"/>
        </w:rPr>
        <w:t>hours</w:t>
      </w:r>
      <w:r>
        <w:rPr>
          <w:color w:val="231F20"/>
          <w:spacing w:val="33"/>
        </w:rPr>
        <w:t> </w:t>
      </w:r>
      <w:r>
        <w:rPr>
          <w:color w:val="231F20"/>
        </w:rPr>
        <w:t>of</w:t>
      </w:r>
      <w:r>
        <w:rPr>
          <w:color w:val="231F20"/>
          <w:spacing w:val="33"/>
        </w:rPr>
        <w:t> </w:t>
      </w:r>
      <w:r>
        <w:rPr>
          <w:color w:val="231F20"/>
        </w:rPr>
        <w:t>supervised</w:t>
      </w:r>
      <w:r>
        <w:rPr>
          <w:color w:val="231F20"/>
          <w:spacing w:val="33"/>
        </w:rPr>
        <w:t> </w:t>
      </w:r>
      <w:r>
        <w:rPr>
          <w:color w:val="231F20"/>
        </w:rPr>
        <w:t>experience</w:t>
      </w:r>
      <w:r>
        <w:rPr>
          <w:color w:val="231F20"/>
          <w:spacing w:val="33"/>
        </w:rPr>
        <w:t> </w:t>
      </w:r>
      <w:r>
        <w:rPr>
          <w:color w:val="231F20"/>
        </w:rPr>
        <w:t>(usually</w:t>
      </w:r>
      <w:r>
        <w:rPr>
          <w:color w:val="231F20"/>
          <w:spacing w:val="33"/>
        </w:rPr>
        <w:t> </w:t>
      </w:r>
      <w:r>
        <w:rPr>
          <w:color w:val="231F20"/>
        </w:rPr>
        <w:t>anywhere</w:t>
      </w:r>
      <w:r>
        <w:rPr>
          <w:color w:val="231F20"/>
          <w:spacing w:val="33"/>
        </w:rPr>
        <w:t> </w:t>
      </w:r>
      <w:r>
        <w:rPr>
          <w:color w:val="231F20"/>
        </w:rPr>
        <w:t>from</w:t>
      </w:r>
      <w:r>
        <w:rPr>
          <w:color w:val="231F20"/>
          <w:spacing w:val="33"/>
        </w:rPr>
        <w:t> </w:t>
      </w:r>
      <w:r>
        <w:rPr>
          <w:color w:val="231F20"/>
        </w:rPr>
        <w:t>2,000</w:t>
      </w:r>
      <w:r>
        <w:rPr>
          <w:color w:val="231F20"/>
          <w:spacing w:val="33"/>
        </w:rPr>
        <w:t> </w:t>
      </w:r>
      <w:r>
        <w:rPr>
          <w:color w:val="231F20"/>
        </w:rPr>
        <w:t>to</w:t>
      </w:r>
    </w:p>
    <w:p>
      <w:pPr>
        <w:spacing w:after="0" w:line="220" w:lineRule="exact"/>
        <w:jc w:val="both"/>
        <w:sectPr>
          <w:pgSz w:w="8640" w:h="12600"/>
          <w:pgMar w:header="600" w:footer="494" w:top="960" w:bottom="680" w:left="860" w:right="1180"/>
        </w:sectPr>
      </w:pPr>
    </w:p>
    <w:p>
      <w:pPr>
        <w:pStyle w:val="BodyText"/>
      </w:pPr>
      <w:r>
        <w:rPr/>
        <w:pict>
          <v:shape style="position:absolute;margin-left:66pt;margin-top:29.697323pt;width:318pt;height:18.350pt;mso-position-horizontal-relative:page;mso-position-vertical-relative:page;z-index:-7792" type="#_x0000_t202" filled="false" stroked="false">
            <v:textbox inset="0,0,0,0">
              <w:txbxContent>
                <w:p>
                  <w:pPr>
                    <w:spacing w:line="171" w:lineRule="exact" w:before="0"/>
                    <w:ind w:left="2333" w:right="-12" w:firstLine="0"/>
                    <w:jc w:val="left"/>
                    <w:rPr>
                      <w:rFonts w:ascii="Calibri" w:hAnsi="Calibri"/>
                      <w:i/>
                      <w:sz w:val="16"/>
                    </w:rPr>
                  </w:pPr>
                  <w:r>
                    <w:rPr>
                      <w:rFonts w:ascii="Calibri" w:hAnsi="Calibri"/>
                      <w:i/>
                      <w:color w:val="231F20"/>
                      <w:w w:val="90"/>
                      <w:sz w:val="16"/>
                    </w:rPr>
                    <w:t>Volume</w:t>
                  </w:r>
                  <w:r>
                    <w:rPr>
                      <w:rFonts w:ascii="Calibri" w:hAnsi="Calibri"/>
                      <w:i/>
                      <w:color w:val="231F20"/>
                      <w:spacing w:val="-7"/>
                      <w:w w:val="90"/>
                      <w:sz w:val="16"/>
                    </w:rPr>
                    <w:t> </w:t>
                  </w:r>
                  <w:r>
                    <w:rPr>
                      <w:rFonts w:ascii="Calibri" w:hAnsi="Calibri"/>
                      <w:i/>
                      <w:color w:val="231F20"/>
                      <w:w w:val="90"/>
                      <w:sz w:val="16"/>
                    </w:rPr>
                    <w:t>38/Number</w:t>
                  </w:r>
                  <w:r>
                    <w:rPr>
                      <w:rFonts w:ascii="Calibri" w:hAnsi="Calibri"/>
                      <w:i/>
                      <w:color w:val="231F20"/>
                      <w:spacing w:val="-7"/>
                      <w:w w:val="90"/>
                      <w:sz w:val="16"/>
                    </w:rPr>
                    <w:t> </w:t>
                  </w:r>
                  <w:r>
                    <w:rPr>
                      <w:rFonts w:ascii="Calibri" w:hAnsi="Calibri"/>
                      <w:i/>
                      <w:color w:val="231F20"/>
                      <w:w w:val="90"/>
                      <w:sz w:val="16"/>
                    </w:rPr>
                    <w:t>4/October</w:t>
                  </w:r>
                  <w:r>
                    <w:rPr>
                      <w:rFonts w:ascii="Calibri" w:hAnsi="Calibri"/>
                      <w:i/>
                      <w:color w:val="231F20"/>
                      <w:spacing w:val="-7"/>
                      <w:w w:val="90"/>
                      <w:sz w:val="16"/>
                    </w:rPr>
                    <w:t> </w:t>
                  </w:r>
                  <w:r>
                    <w:rPr>
                      <w:rFonts w:ascii="Calibri" w:hAnsi="Calibri"/>
                      <w:i/>
                      <w:color w:val="231F20"/>
                      <w:w w:val="90"/>
                      <w:sz w:val="16"/>
                    </w:rPr>
                    <w:t>2016/Pages</w:t>
                  </w:r>
                  <w:r>
                    <w:rPr>
                      <w:rFonts w:ascii="Calibri" w:hAnsi="Calibri"/>
                      <w:i/>
                      <w:color w:val="231F20"/>
                      <w:spacing w:val="-7"/>
                      <w:w w:val="90"/>
                      <w:sz w:val="16"/>
                    </w:rPr>
                    <w:t> </w:t>
                  </w:r>
                  <w:r>
                    <w:rPr>
                      <w:rFonts w:ascii="Calibri" w:hAnsi="Calibri"/>
                      <w:i/>
                      <w:color w:val="231F20"/>
                      <w:w w:val="90"/>
                      <w:sz w:val="16"/>
                    </w:rPr>
                    <w:t>xxx–xxx/doi:xxx/mehc.xxx</w:t>
                  </w:r>
                </w:p>
              </w:txbxContent>
            </v:textbox>
            <w10:wrap type="none"/>
          </v:shape>
        </w:pict>
      </w:r>
    </w:p>
    <w:p>
      <w:pPr>
        <w:pStyle w:val="BodyText"/>
        <w:spacing w:before="10"/>
        <w:rPr>
          <w:sz w:val="19"/>
        </w:rPr>
      </w:pPr>
    </w:p>
    <w:p>
      <w:pPr>
        <w:pStyle w:val="BodyText"/>
        <w:spacing w:line="220" w:lineRule="exact"/>
        <w:ind w:left="140" w:right="117"/>
        <w:jc w:val="both"/>
      </w:pPr>
      <w:r>
        <w:rPr>
          <w:color w:val="231F20"/>
        </w:rPr>
        <w:t>4,000 hours), examination requirements (NCE or  NCMHCE),  and  even  scope of practice (e.g., some states do not allow counselors to diagnose clients with a mental disorder). </w:t>
      </w:r>
      <w:r>
        <w:rPr>
          <w:color w:val="231F20"/>
          <w:spacing w:val="-5"/>
        </w:rPr>
        <w:t>For </w:t>
      </w:r>
      <w:r>
        <w:rPr>
          <w:color w:val="231F20"/>
        </w:rPr>
        <w:t>example, 34 states require a 60 semester credit master’s-degree, whereas nine states require a 48 semester credit degree. The differences among state counselor licensure laws have created problems with the portability of the counseling license. If a counselor decides to re-locate   and practice in another state, the new host state may not allow the re-located counselor to transfer the license from their home state to their new host state (known as reciprocity), because licensure requirements may be inconsistent between the two states. In some cases, host states require re-located counsel- ors to complete additional education or supervised experience to meet their requirements. Problems with counselor licensure reciprocity and portability were addressed as part of a series of summit meetings from 2006 to 2013. These meetings were co-sponsored by ACA and the American Association of State Counseling Boards (AASCB) and entitled </w:t>
      </w:r>
      <w:r>
        <w:rPr>
          <w:i/>
          <w:color w:val="231F20"/>
        </w:rPr>
        <w:t>20/20: A Vision for the Future </w:t>
      </w:r>
      <w:r>
        <w:rPr>
          <w:i/>
          <w:color w:val="231F20"/>
        </w:rPr>
        <w:t>of Counseling </w:t>
      </w:r>
      <w:r>
        <w:rPr>
          <w:color w:val="231F20"/>
        </w:rPr>
        <w:t>(hereafter, the 20/20 Initiative). It should be noted that the ACA had proposed model licensure language much earlier in 1990 (Bloom et al., 1990). The model licensure language had minimal success in addressing the lack of standardization in counseling licensure laws across</w:t>
      </w:r>
      <w:r>
        <w:rPr>
          <w:color w:val="231F20"/>
          <w:spacing w:val="39"/>
        </w:rPr>
        <w:t> </w:t>
      </w:r>
      <w:r>
        <w:rPr>
          <w:color w:val="231F20"/>
        </w:rPr>
        <w:t>states.</w:t>
      </w:r>
    </w:p>
    <w:p>
      <w:pPr>
        <w:pStyle w:val="BodyText"/>
        <w:spacing w:line="220" w:lineRule="exact"/>
        <w:ind w:left="140" w:right="117" w:firstLine="420"/>
        <w:jc w:val="both"/>
      </w:pPr>
      <w:r>
        <w:rPr>
          <w:color w:val="231F20"/>
        </w:rPr>
        <w:t>AMHCA was an active participant in the meetings of the 20/20 Initiative through the presence of several leaders including its CEO, Mark Hamilton,   and AMHCA Past-Presidents such as Gary Gintner, Linda Barclay, and Steve Giunta (M. Hamilton, personal communication, March 25, 2016). Delegates from all but two of the 31 groups (29/31) reached consensus on the common definition of counseling, scope of practice, and also proposed that the title “licensed professional counselor” become the standard title across states. The agreed-upon common definition was as follows: “counseling is a professional relationship that empowers diverse individuals, families, and groups to accom- plish mental health, wellness, education, and career goals” (Kaplan, </w:t>
      </w:r>
      <w:r>
        <w:rPr>
          <w:color w:val="231F20"/>
          <w:spacing w:val="-3"/>
        </w:rPr>
        <w:t>Tarvydas, </w:t>
      </w:r>
      <w:r>
        <w:rPr>
          <w:color w:val="231F20"/>
        </w:rPr>
        <w:t>&amp; Gladding, 2014, p. 368). AMHCA representatives supported this definition but opposed the title, since it was felt to be too broad and to not adequately</w:t>
      </w:r>
      <w:r>
        <w:rPr>
          <w:color w:val="231F20"/>
          <w:spacing w:val="-27"/>
        </w:rPr>
        <w:t> </w:t>
      </w:r>
      <w:r>
        <w:rPr>
          <w:color w:val="231F20"/>
        </w:rPr>
        <w:t>rep- resent CMHCs. Although consensus could not be originally reached on educa- tional requirements for licensure, this issue was later resolved when CACREP and CORE merged into one accrediting body for counseling. Despite the significant efforts of the 20/20 Initiative, perhaps a more important factor in mobilization towards reciprocity and portability occurred later when an exter- nal panel commissioned by the National Academy of Sciences appraised coun- selors for potential inclusion as independent practitioners within the military healthcare system known as</w:t>
      </w:r>
      <w:r>
        <w:rPr>
          <w:color w:val="231F20"/>
          <w:spacing w:val="31"/>
        </w:rPr>
        <w:t> </w:t>
      </w:r>
      <w:r>
        <w:rPr>
          <w:color w:val="231F20"/>
        </w:rPr>
        <w:t>TRICARE.</w:t>
      </w:r>
    </w:p>
    <w:p>
      <w:pPr>
        <w:pStyle w:val="BodyText"/>
        <w:spacing w:before="3"/>
        <w:rPr>
          <w:sz w:val="23"/>
        </w:rPr>
      </w:pPr>
    </w:p>
    <w:p>
      <w:pPr>
        <w:spacing w:before="0"/>
        <w:ind w:left="1542" w:right="0" w:firstLine="0"/>
        <w:jc w:val="left"/>
        <w:rPr>
          <w:b/>
          <w:sz w:val="18"/>
        </w:rPr>
      </w:pPr>
      <w:r>
        <w:rPr>
          <w:b/>
          <w:color w:val="231F20"/>
          <w:sz w:val="18"/>
        </w:rPr>
        <w:t>RECOGNITION BY FEDERAL  AGENCIES</w:t>
      </w:r>
    </w:p>
    <w:p>
      <w:pPr>
        <w:pStyle w:val="BodyText"/>
        <w:spacing w:line="220" w:lineRule="exact" w:before="125"/>
        <w:ind w:left="140" w:right="117" w:firstLine="420"/>
        <w:jc w:val="both"/>
      </w:pPr>
      <w:r>
        <w:rPr>
          <w:color w:val="231F20"/>
        </w:rPr>
        <w:t>The counseling profession has attempted to gain recognition by Federal agencies as core providers of mental health services for more than 25 years. Both AMHCA and ACA have focused their legislative agendas on achieving the authority for licensed counselors to independently bill for reimbursable</w:t>
      </w:r>
    </w:p>
    <w:p>
      <w:pPr>
        <w:spacing w:after="0" w:line="220" w:lineRule="exact"/>
        <w:jc w:val="both"/>
        <w:sectPr>
          <w:pgSz w:w="8640" w:h="12600"/>
          <w:pgMar w:header="594" w:footer="501" w:top="960" w:bottom="700" w:left="1180" w:right="840"/>
        </w:sectPr>
      </w:pPr>
    </w:p>
    <w:p>
      <w:pPr>
        <w:pStyle w:val="BodyText"/>
      </w:pPr>
      <w:r>
        <w:rPr/>
        <w:pict>
          <v:shape style="position:absolute;margin-left:48pt;margin-top:29.697323pt;width:318pt;height:18.350pt;mso-position-horizontal-relative:page;mso-position-vertical-relative:page;z-index:-7768" type="#_x0000_t202" filled="false" stroked="false">
            <v:textbox inset="0,0,0,0">
              <w:txbxContent>
                <w:p>
                  <w:pPr>
                    <w:spacing w:line="171" w:lineRule="exact" w:before="0"/>
                    <w:ind w:left="2333" w:right="-12" w:firstLine="0"/>
                    <w:jc w:val="left"/>
                    <w:rPr>
                      <w:rFonts w:ascii="Calibri" w:hAnsi="Calibri"/>
                      <w:i/>
                      <w:sz w:val="16"/>
                    </w:rPr>
                  </w:pPr>
                  <w:r>
                    <w:rPr>
                      <w:rFonts w:ascii="Calibri" w:hAnsi="Calibri"/>
                      <w:i/>
                      <w:color w:val="231F20"/>
                      <w:w w:val="90"/>
                      <w:sz w:val="16"/>
                    </w:rPr>
                    <w:t>Volume</w:t>
                  </w:r>
                  <w:r>
                    <w:rPr>
                      <w:rFonts w:ascii="Calibri" w:hAnsi="Calibri"/>
                      <w:i/>
                      <w:color w:val="231F20"/>
                      <w:spacing w:val="-7"/>
                      <w:w w:val="90"/>
                      <w:sz w:val="16"/>
                    </w:rPr>
                    <w:t> </w:t>
                  </w:r>
                  <w:r>
                    <w:rPr>
                      <w:rFonts w:ascii="Calibri" w:hAnsi="Calibri"/>
                      <w:i/>
                      <w:color w:val="231F20"/>
                      <w:w w:val="90"/>
                      <w:sz w:val="16"/>
                    </w:rPr>
                    <w:t>38/Number</w:t>
                  </w:r>
                  <w:r>
                    <w:rPr>
                      <w:rFonts w:ascii="Calibri" w:hAnsi="Calibri"/>
                      <w:i/>
                      <w:color w:val="231F20"/>
                      <w:spacing w:val="-7"/>
                      <w:w w:val="90"/>
                      <w:sz w:val="16"/>
                    </w:rPr>
                    <w:t> </w:t>
                  </w:r>
                  <w:r>
                    <w:rPr>
                      <w:rFonts w:ascii="Calibri" w:hAnsi="Calibri"/>
                      <w:i/>
                      <w:color w:val="231F20"/>
                      <w:w w:val="90"/>
                      <w:sz w:val="16"/>
                    </w:rPr>
                    <w:t>4/October</w:t>
                  </w:r>
                  <w:r>
                    <w:rPr>
                      <w:rFonts w:ascii="Calibri" w:hAnsi="Calibri"/>
                      <w:i/>
                      <w:color w:val="231F20"/>
                      <w:spacing w:val="-7"/>
                      <w:w w:val="90"/>
                      <w:sz w:val="16"/>
                    </w:rPr>
                    <w:t> </w:t>
                  </w:r>
                  <w:r>
                    <w:rPr>
                      <w:rFonts w:ascii="Calibri" w:hAnsi="Calibri"/>
                      <w:i/>
                      <w:color w:val="231F20"/>
                      <w:w w:val="90"/>
                      <w:sz w:val="16"/>
                    </w:rPr>
                    <w:t>2016/Pages</w:t>
                  </w:r>
                  <w:r>
                    <w:rPr>
                      <w:rFonts w:ascii="Calibri" w:hAnsi="Calibri"/>
                      <w:i/>
                      <w:color w:val="231F20"/>
                      <w:spacing w:val="-7"/>
                      <w:w w:val="90"/>
                      <w:sz w:val="16"/>
                    </w:rPr>
                    <w:t> </w:t>
                  </w:r>
                  <w:r>
                    <w:rPr>
                      <w:rFonts w:ascii="Calibri" w:hAnsi="Calibri"/>
                      <w:i/>
                      <w:color w:val="231F20"/>
                      <w:w w:val="90"/>
                      <w:sz w:val="16"/>
                    </w:rPr>
                    <w:t>xxx–xxx/doi:xxx/mehc.xxx</w:t>
                  </w:r>
                </w:p>
              </w:txbxContent>
            </v:textbox>
            <w10:wrap type="none"/>
          </v:shape>
        </w:pict>
      </w:r>
    </w:p>
    <w:p>
      <w:pPr>
        <w:pStyle w:val="BodyText"/>
        <w:spacing w:before="10"/>
        <w:rPr>
          <w:sz w:val="19"/>
        </w:rPr>
      </w:pPr>
    </w:p>
    <w:p>
      <w:pPr>
        <w:pStyle w:val="BodyText"/>
        <w:spacing w:line="220" w:lineRule="exact"/>
        <w:ind w:left="100" w:right="137"/>
        <w:jc w:val="both"/>
      </w:pPr>
      <w:r>
        <w:rPr>
          <w:color w:val="231F20"/>
        </w:rPr>
        <w:t>services without having another medical practitioner sign off on the insurance claim within the military healthcare system known as TRICARE, the Veterans Affairs system, and the Medicare system.</w:t>
      </w:r>
    </w:p>
    <w:p>
      <w:pPr>
        <w:pStyle w:val="BodyText"/>
        <w:spacing w:before="7"/>
        <w:rPr>
          <w:sz w:val="21"/>
        </w:rPr>
      </w:pPr>
    </w:p>
    <w:p>
      <w:pPr>
        <w:pStyle w:val="Heading1"/>
        <w:rPr>
          <w:i/>
        </w:rPr>
      </w:pPr>
      <w:r>
        <w:rPr>
          <w:i/>
          <w:color w:val="231F20"/>
        </w:rPr>
        <w:t>Military Healthcare and Veteran’s Affairs Recognition</w:t>
      </w:r>
    </w:p>
    <w:p>
      <w:pPr>
        <w:pStyle w:val="BodyText"/>
        <w:spacing w:line="220" w:lineRule="exact" w:before="5"/>
        <w:ind w:left="100" w:right="136" w:firstLine="420"/>
        <w:jc w:val="both"/>
      </w:pPr>
      <w:r>
        <w:rPr>
          <w:color w:val="231F20"/>
        </w:rPr>
        <w:t>An important legislative priority for the counseling profession was estab- lishing CMHCs as providers within the </w:t>
      </w:r>
      <w:r>
        <w:rPr>
          <w:color w:val="231F20"/>
          <w:spacing w:val="-4"/>
        </w:rPr>
        <w:t>Veteran’s </w:t>
      </w:r>
      <w:r>
        <w:rPr>
          <w:color w:val="231F20"/>
        </w:rPr>
        <w:t>Affairs and independent practitioners within the military healthcare system known as TRICARE (G. Gintner, personal communication, March 18, 2016). Prior to this, CMHCs could only be reimbursed for services within TRICARE if a physician signed off on their work (i.e., counselors were non-independent practitioners). The process towards achieving independent practice status within the TRICARE system was lengthy and involved the appraisal of the counseling profession by an external independent agency (Institute of Medicine, 2010). In response to  an ACA proposal for the </w:t>
      </w:r>
      <w:r>
        <w:rPr>
          <w:color w:val="231F20"/>
          <w:spacing w:val="-3"/>
        </w:rPr>
        <w:t>Federal </w:t>
      </w:r>
      <w:r>
        <w:rPr>
          <w:color w:val="231F20"/>
        </w:rPr>
        <w:t>government to evaluate the qualifications of professionals providing mental health counseling services under TRICARE,  the United States Congress passed legislation in the late 2000s that commis- sioned a component of the National Academy of Sciences, the Health and Medicine Division (HMD, formerly known as the Institute of Medicine), to form a committee that would evaluate the counseling profession </w:t>
      </w:r>
      <w:r>
        <w:rPr>
          <w:color w:val="231F20"/>
          <w:spacing w:val="-3"/>
        </w:rPr>
        <w:t>(T. </w:t>
      </w:r>
      <w:r>
        <w:rPr>
          <w:color w:val="231F20"/>
        </w:rPr>
        <w:t>Clawson, personal communication, April 12, 2016). </w:t>
      </w:r>
      <w:r>
        <w:rPr>
          <w:color w:val="231F20"/>
          <w:spacing w:val="-5"/>
        </w:rPr>
        <w:t>Two </w:t>
      </w:r>
      <w:r>
        <w:rPr>
          <w:color w:val="231F20"/>
        </w:rPr>
        <w:t>counselor educators were asked to</w:t>
      </w:r>
      <w:r>
        <w:rPr>
          <w:color w:val="231F20"/>
          <w:spacing w:val="-6"/>
        </w:rPr>
        <w:t> </w:t>
      </w:r>
      <w:r>
        <w:rPr>
          <w:color w:val="231F20"/>
        </w:rPr>
        <w:t>serve</w:t>
      </w:r>
      <w:r>
        <w:rPr>
          <w:color w:val="231F20"/>
          <w:spacing w:val="-6"/>
        </w:rPr>
        <w:t> </w:t>
      </w:r>
      <w:r>
        <w:rPr>
          <w:color w:val="231F20"/>
        </w:rPr>
        <w:t>on</w:t>
      </w:r>
      <w:r>
        <w:rPr>
          <w:color w:val="231F20"/>
          <w:spacing w:val="-6"/>
        </w:rPr>
        <w:t> </w:t>
      </w:r>
      <w:r>
        <w:rPr>
          <w:color w:val="231F20"/>
        </w:rPr>
        <w:t>the</w:t>
      </w:r>
      <w:r>
        <w:rPr>
          <w:color w:val="231F20"/>
          <w:spacing w:val="-6"/>
        </w:rPr>
        <w:t> </w:t>
      </w:r>
      <w:r>
        <w:rPr>
          <w:color w:val="231F20"/>
        </w:rPr>
        <w:t>panel</w:t>
      </w:r>
      <w:r>
        <w:rPr>
          <w:color w:val="231F20"/>
          <w:spacing w:val="-6"/>
        </w:rPr>
        <w:t> </w:t>
      </w:r>
      <w:r>
        <w:rPr>
          <w:color w:val="231F20"/>
        </w:rPr>
        <w:t>of</w:t>
      </w:r>
      <w:r>
        <w:rPr>
          <w:color w:val="231F20"/>
          <w:spacing w:val="-6"/>
        </w:rPr>
        <w:t> </w:t>
      </w:r>
      <w:r>
        <w:rPr>
          <w:color w:val="231F20"/>
        </w:rPr>
        <w:t>12</w:t>
      </w:r>
      <w:r>
        <w:rPr>
          <w:color w:val="231F20"/>
          <w:spacing w:val="-6"/>
        </w:rPr>
        <w:t> </w:t>
      </w:r>
      <w:r>
        <w:rPr>
          <w:color w:val="231F20"/>
        </w:rPr>
        <w:t>healthcare</w:t>
      </w:r>
      <w:r>
        <w:rPr>
          <w:color w:val="231F20"/>
          <w:spacing w:val="-6"/>
        </w:rPr>
        <w:t> </w:t>
      </w:r>
      <w:r>
        <w:rPr>
          <w:color w:val="231F20"/>
        </w:rPr>
        <w:t>professionals:</w:t>
      </w:r>
      <w:r>
        <w:rPr>
          <w:color w:val="231F20"/>
          <w:spacing w:val="-6"/>
        </w:rPr>
        <w:t> </w:t>
      </w:r>
      <w:r>
        <w:rPr>
          <w:color w:val="231F20"/>
          <w:spacing w:val="-8"/>
        </w:rPr>
        <w:t>Ted</w:t>
      </w:r>
      <w:r>
        <w:rPr>
          <w:color w:val="231F20"/>
          <w:spacing w:val="-6"/>
        </w:rPr>
        <w:t> </w:t>
      </w:r>
      <w:r>
        <w:rPr>
          <w:color w:val="231F20"/>
        </w:rPr>
        <w:t>Remley,</w:t>
      </w:r>
      <w:r>
        <w:rPr>
          <w:color w:val="231F20"/>
          <w:spacing w:val="-6"/>
        </w:rPr>
        <w:t> </w:t>
      </w:r>
      <w:r>
        <w:rPr>
          <w:color w:val="231F20"/>
        </w:rPr>
        <w:t>a</w:t>
      </w:r>
      <w:r>
        <w:rPr>
          <w:color w:val="231F20"/>
          <w:spacing w:val="-6"/>
        </w:rPr>
        <w:t> </w:t>
      </w:r>
      <w:r>
        <w:rPr>
          <w:color w:val="231F20"/>
        </w:rPr>
        <w:t>former</w:t>
      </w:r>
      <w:r>
        <w:rPr>
          <w:color w:val="231F20"/>
          <w:spacing w:val="-6"/>
        </w:rPr>
        <w:t> </w:t>
      </w:r>
      <w:r>
        <w:rPr>
          <w:color w:val="231F20"/>
        </w:rPr>
        <w:t>ACA Executive Director, and Vilia </w:t>
      </w:r>
      <w:r>
        <w:rPr>
          <w:color w:val="231F20"/>
          <w:spacing w:val="-3"/>
        </w:rPr>
        <w:t>Tarvydas, </w:t>
      </w:r>
      <w:r>
        <w:rPr>
          <w:color w:val="231F20"/>
        </w:rPr>
        <w:t>a rehabilitation counselor educator. The ten other panel members were medical professionals, such as physicians, nurses, and physical therapists. The task of the panel was to determine equi- table preparation standards in comparison with other professions </w:t>
      </w:r>
      <w:r>
        <w:rPr>
          <w:color w:val="231F20"/>
          <w:spacing w:val="-3"/>
        </w:rPr>
        <w:t>(T. </w:t>
      </w:r>
      <w:r>
        <w:rPr>
          <w:color w:val="231F20"/>
        </w:rPr>
        <w:t>Remley, personal communication, March 25, 2016). Seeing the dearth of standardized licensure requirements across states, the panel invited national counseling organizations to present to the committee. Representatives from AMHCA (Mark Hamilton), ACA (David Kaplan), CACREP (Carol Bobby), and NBCC </w:t>
      </w:r>
      <w:r>
        <w:rPr>
          <w:color w:val="231F20"/>
          <w:spacing w:val="-6"/>
        </w:rPr>
        <w:t>(Tom </w:t>
      </w:r>
      <w:r>
        <w:rPr>
          <w:color w:val="231F20"/>
        </w:rPr>
        <w:t>Clawson) all presented their organizations to the committee, though </w:t>
      </w:r>
      <w:r>
        <w:rPr>
          <w:color w:val="231F20"/>
          <w:spacing w:val="-3"/>
        </w:rPr>
        <w:t>did </w:t>
      </w:r>
      <w:r>
        <w:rPr>
          <w:color w:val="231F20"/>
        </w:rPr>
        <w:t>not participate in decision making. In addition, CACREP was asked to provide a copy of their 2009 Standards (C. Bobby, personal communication, March 23, 2016), and NBCC was asked to provide a copy of their NCE and NCMHCE examinations </w:t>
      </w:r>
      <w:r>
        <w:rPr>
          <w:color w:val="231F20"/>
          <w:spacing w:val="-3"/>
        </w:rPr>
        <w:t>(T. </w:t>
      </w:r>
      <w:r>
        <w:rPr>
          <w:color w:val="231F20"/>
        </w:rPr>
        <w:t>Clawson, personal communication, April 12, 2016). After reviewing this information, the panel decided to uphold national clinical coun- seling standards and to require the highest preparation criteria for independent practice within the TRICARE system </w:t>
      </w:r>
      <w:r>
        <w:rPr>
          <w:color w:val="231F20"/>
          <w:spacing w:val="-3"/>
        </w:rPr>
        <w:t>(T. </w:t>
      </w:r>
      <w:r>
        <w:rPr>
          <w:color w:val="231F20"/>
        </w:rPr>
        <w:t>Remley, personal communication, March 25, 2016). The 2015 modification of the final rule required that after 01/01/2021, CMHCs operating independently within the TRICARE system must graduate from a CACREP-accredited CMHC program and pass NBCC’s NCMHCE exam. These requirements were a surprise to many,  including  ACA, AMHCA, </w:t>
      </w:r>
      <w:r>
        <w:rPr>
          <w:color w:val="231F20"/>
          <w:spacing w:val="-3"/>
        </w:rPr>
        <w:t>CACREP, </w:t>
      </w:r>
      <w:r>
        <w:rPr>
          <w:color w:val="231F20"/>
        </w:rPr>
        <w:t>and NBCC. </w:t>
      </w:r>
      <w:r>
        <w:rPr>
          <w:color w:val="231F20"/>
          <w:spacing w:val="-3"/>
        </w:rPr>
        <w:t>Following </w:t>
      </w:r>
      <w:r>
        <w:rPr>
          <w:color w:val="231F20"/>
        </w:rPr>
        <w:t>on the panel’s recommen- dation in 2010, the U.S. </w:t>
      </w:r>
      <w:r>
        <w:rPr>
          <w:color w:val="231F20"/>
          <w:spacing w:val="-4"/>
        </w:rPr>
        <w:t>Veteran’s </w:t>
      </w:r>
      <w:r>
        <w:rPr>
          <w:color w:val="231F20"/>
        </w:rPr>
        <w:t>Administration </w:t>
      </w:r>
      <w:r>
        <w:rPr>
          <w:color w:val="231F20"/>
          <w:spacing w:val="-4"/>
        </w:rPr>
        <w:t>(VA) </w:t>
      </w:r>
      <w:r>
        <w:rPr>
          <w:color w:val="231F20"/>
        </w:rPr>
        <w:t>decided to recognize licensed</w:t>
      </w:r>
      <w:r>
        <w:rPr>
          <w:color w:val="231F20"/>
          <w:spacing w:val="-4"/>
        </w:rPr>
        <w:t> </w:t>
      </w:r>
      <w:r>
        <w:rPr>
          <w:color w:val="231F20"/>
        </w:rPr>
        <w:t>counselors</w:t>
      </w:r>
      <w:r>
        <w:rPr>
          <w:color w:val="231F20"/>
          <w:spacing w:val="-4"/>
        </w:rPr>
        <w:t> </w:t>
      </w:r>
      <w:r>
        <w:rPr>
          <w:color w:val="231F20"/>
        </w:rPr>
        <w:t>as</w:t>
      </w:r>
      <w:r>
        <w:rPr>
          <w:color w:val="231F20"/>
          <w:spacing w:val="-4"/>
        </w:rPr>
        <w:t> </w:t>
      </w:r>
      <w:r>
        <w:rPr>
          <w:color w:val="231F20"/>
        </w:rPr>
        <w:t>qualified</w:t>
      </w:r>
      <w:r>
        <w:rPr>
          <w:color w:val="231F20"/>
          <w:spacing w:val="-4"/>
        </w:rPr>
        <w:t> </w:t>
      </w:r>
      <w:r>
        <w:rPr>
          <w:color w:val="231F20"/>
        </w:rPr>
        <w:t>professionals</w:t>
      </w:r>
      <w:r>
        <w:rPr>
          <w:color w:val="231F20"/>
          <w:spacing w:val="-4"/>
        </w:rPr>
        <w:t> </w:t>
      </w:r>
      <w:r>
        <w:rPr>
          <w:color w:val="231F20"/>
        </w:rPr>
        <w:t>within</w:t>
      </w:r>
      <w:r>
        <w:rPr>
          <w:color w:val="231F20"/>
          <w:spacing w:val="-4"/>
        </w:rPr>
        <w:t> </w:t>
      </w:r>
      <w:r>
        <w:rPr>
          <w:color w:val="231F20"/>
        </w:rPr>
        <w:t>their</w:t>
      </w:r>
      <w:r>
        <w:rPr>
          <w:color w:val="231F20"/>
          <w:spacing w:val="-4"/>
        </w:rPr>
        <w:t> </w:t>
      </w:r>
      <w:r>
        <w:rPr>
          <w:color w:val="231F20"/>
        </w:rPr>
        <w:t>system,</w:t>
      </w:r>
      <w:r>
        <w:rPr>
          <w:color w:val="231F20"/>
          <w:spacing w:val="-4"/>
        </w:rPr>
        <w:t> </w:t>
      </w:r>
      <w:r>
        <w:rPr>
          <w:color w:val="231F20"/>
        </w:rPr>
        <w:t>provided</w:t>
      </w:r>
      <w:r>
        <w:rPr>
          <w:color w:val="231F20"/>
          <w:spacing w:val="-4"/>
        </w:rPr>
        <w:t> </w:t>
      </w:r>
      <w:r>
        <w:rPr>
          <w:color w:val="231F20"/>
        </w:rPr>
        <w:t>that</w:t>
      </w:r>
    </w:p>
    <w:p>
      <w:pPr>
        <w:spacing w:after="0" w:line="220" w:lineRule="exact"/>
        <w:jc w:val="both"/>
        <w:sectPr>
          <w:pgSz w:w="8640" w:h="12600"/>
          <w:pgMar w:header="600" w:footer="494" w:top="960" w:bottom="680" w:left="860" w:right="1180"/>
        </w:sectPr>
      </w:pPr>
    </w:p>
    <w:p>
      <w:pPr>
        <w:pStyle w:val="BodyText"/>
      </w:pPr>
      <w:r>
        <w:rPr/>
        <w:pict>
          <v:shape style="position:absolute;margin-left:66pt;margin-top:29.697323pt;width:318pt;height:18.350pt;mso-position-horizontal-relative:page;mso-position-vertical-relative:page;z-index:-7744" type="#_x0000_t202" filled="false" stroked="false">
            <v:textbox inset="0,0,0,0">
              <w:txbxContent>
                <w:p>
                  <w:pPr>
                    <w:spacing w:line="171" w:lineRule="exact" w:before="0"/>
                    <w:ind w:left="2333" w:right="-12" w:firstLine="0"/>
                    <w:jc w:val="left"/>
                    <w:rPr>
                      <w:rFonts w:ascii="Calibri" w:hAnsi="Calibri"/>
                      <w:i/>
                      <w:sz w:val="16"/>
                    </w:rPr>
                  </w:pPr>
                  <w:r>
                    <w:rPr>
                      <w:rFonts w:ascii="Calibri" w:hAnsi="Calibri"/>
                      <w:i/>
                      <w:color w:val="231F20"/>
                      <w:w w:val="90"/>
                      <w:sz w:val="16"/>
                    </w:rPr>
                    <w:t>Volume</w:t>
                  </w:r>
                  <w:r>
                    <w:rPr>
                      <w:rFonts w:ascii="Calibri" w:hAnsi="Calibri"/>
                      <w:i/>
                      <w:color w:val="231F20"/>
                      <w:spacing w:val="-7"/>
                      <w:w w:val="90"/>
                      <w:sz w:val="16"/>
                    </w:rPr>
                    <w:t> </w:t>
                  </w:r>
                  <w:r>
                    <w:rPr>
                      <w:rFonts w:ascii="Calibri" w:hAnsi="Calibri"/>
                      <w:i/>
                      <w:color w:val="231F20"/>
                      <w:w w:val="90"/>
                      <w:sz w:val="16"/>
                    </w:rPr>
                    <w:t>38/Number</w:t>
                  </w:r>
                  <w:r>
                    <w:rPr>
                      <w:rFonts w:ascii="Calibri" w:hAnsi="Calibri"/>
                      <w:i/>
                      <w:color w:val="231F20"/>
                      <w:spacing w:val="-7"/>
                      <w:w w:val="90"/>
                      <w:sz w:val="16"/>
                    </w:rPr>
                    <w:t> </w:t>
                  </w:r>
                  <w:r>
                    <w:rPr>
                      <w:rFonts w:ascii="Calibri" w:hAnsi="Calibri"/>
                      <w:i/>
                      <w:color w:val="231F20"/>
                      <w:w w:val="90"/>
                      <w:sz w:val="16"/>
                    </w:rPr>
                    <w:t>4/October</w:t>
                  </w:r>
                  <w:r>
                    <w:rPr>
                      <w:rFonts w:ascii="Calibri" w:hAnsi="Calibri"/>
                      <w:i/>
                      <w:color w:val="231F20"/>
                      <w:spacing w:val="-7"/>
                      <w:w w:val="90"/>
                      <w:sz w:val="16"/>
                    </w:rPr>
                    <w:t> </w:t>
                  </w:r>
                  <w:r>
                    <w:rPr>
                      <w:rFonts w:ascii="Calibri" w:hAnsi="Calibri"/>
                      <w:i/>
                      <w:color w:val="231F20"/>
                      <w:w w:val="90"/>
                      <w:sz w:val="16"/>
                    </w:rPr>
                    <w:t>2016/Pages</w:t>
                  </w:r>
                  <w:r>
                    <w:rPr>
                      <w:rFonts w:ascii="Calibri" w:hAnsi="Calibri"/>
                      <w:i/>
                      <w:color w:val="231F20"/>
                      <w:spacing w:val="-7"/>
                      <w:w w:val="90"/>
                      <w:sz w:val="16"/>
                    </w:rPr>
                    <w:t> </w:t>
                  </w:r>
                  <w:r>
                    <w:rPr>
                      <w:rFonts w:ascii="Calibri" w:hAnsi="Calibri"/>
                      <w:i/>
                      <w:color w:val="231F20"/>
                      <w:w w:val="90"/>
                      <w:sz w:val="16"/>
                    </w:rPr>
                    <w:t>xxx–xxx/doi:xxx/mehc.xxx</w:t>
                  </w:r>
                </w:p>
              </w:txbxContent>
            </v:textbox>
            <w10:wrap type="none"/>
          </v:shape>
        </w:pict>
      </w:r>
    </w:p>
    <w:p>
      <w:pPr>
        <w:pStyle w:val="BodyText"/>
        <w:spacing w:before="10"/>
        <w:rPr>
          <w:sz w:val="19"/>
        </w:rPr>
      </w:pPr>
    </w:p>
    <w:p>
      <w:pPr>
        <w:pStyle w:val="BodyText"/>
        <w:spacing w:line="220" w:lineRule="exact"/>
        <w:ind w:left="140" w:right="117"/>
        <w:jc w:val="both"/>
      </w:pPr>
      <w:r>
        <w:rPr>
          <w:color w:val="231F20"/>
        </w:rPr>
        <w:t>they are graduates of a CACREP-accredited program. Hiring rates within the VA have been slow following this decision. This is likely caused more by the gradual nature of change within the system rather than by institutional policies (J. Finley, personal communication, May 25,  2016).</w:t>
      </w:r>
    </w:p>
    <w:p>
      <w:pPr>
        <w:pStyle w:val="BodyText"/>
        <w:spacing w:line="220" w:lineRule="exact"/>
        <w:ind w:left="140" w:right="117" w:firstLine="420"/>
        <w:jc w:val="both"/>
      </w:pPr>
      <w:r>
        <w:rPr>
          <w:color w:val="231F20"/>
          <w:w w:val="105"/>
        </w:rPr>
        <w:t>The</w:t>
      </w:r>
      <w:r>
        <w:rPr>
          <w:color w:val="231F20"/>
          <w:spacing w:val="-26"/>
          <w:w w:val="105"/>
        </w:rPr>
        <w:t> </w:t>
      </w:r>
      <w:r>
        <w:rPr>
          <w:color w:val="231F20"/>
          <w:w w:val="105"/>
        </w:rPr>
        <w:t>leadership</w:t>
      </w:r>
      <w:r>
        <w:rPr>
          <w:color w:val="231F20"/>
          <w:spacing w:val="-26"/>
          <w:w w:val="105"/>
        </w:rPr>
        <w:t> </w:t>
      </w:r>
      <w:r>
        <w:rPr>
          <w:color w:val="231F20"/>
          <w:w w:val="105"/>
        </w:rPr>
        <w:t>of</w:t>
      </w:r>
      <w:r>
        <w:rPr>
          <w:color w:val="231F20"/>
          <w:spacing w:val="-26"/>
          <w:w w:val="105"/>
        </w:rPr>
        <w:t> </w:t>
      </w:r>
      <w:r>
        <w:rPr>
          <w:color w:val="231F20"/>
          <w:w w:val="105"/>
        </w:rPr>
        <w:t>AMHCA</w:t>
      </w:r>
      <w:r>
        <w:rPr>
          <w:color w:val="231F20"/>
          <w:spacing w:val="-26"/>
          <w:w w:val="105"/>
        </w:rPr>
        <w:t> </w:t>
      </w:r>
      <w:r>
        <w:rPr>
          <w:color w:val="231F20"/>
          <w:w w:val="105"/>
        </w:rPr>
        <w:t>was</w:t>
      </w:r>
      <w:r>
        <w:rPr>
          <w:color w:val="231F20"/>
          <w:spacing w:val="-26"/>
          <w:w w:val="105"/>
        </w:rPr>
        <w:t> </w:t>
      </w:r>
      <w:r>
        <w:rPr>
          <w:color w:val="231F20"/>
          <w:w w:val="105"/>
        </w:rPr>
        <w:t>generally</w:t>
      </w:r>
      <w:r>
        <w:rPr>
          <w:color w:val="231F20"/>
          <w:spacing w:val="-26"/>
          <w:w w:val="105"/>
        </w:rPr>
        <w:t> </w:t>
      </w:r>
      <w:r>
        <w:rPr>
          <w:color w:val="231F20"/>
          <w:w w:val="105"/>
        </w:rPr>
        <w:t>supportive</w:t>
      </w:r>
      <w:r>
        <w:rPr>
          <w:color w:val="231F20"/>
          <w:spacing w:val="-26"/>
          <w:w w:val="105"/>
        </w:rPr>
        <w:t> </w:t>
      </w:r>
      <w:r>
        <w:rPr>
          <w:color w:val="231F20"/>
          <w:w w:val="105"/>
        </w:rPr>
        <w:t>of</w:t>
      </w:r>
      <w:r>
        <w:rPr>
          <w:color w:val="231F20"/>
          <w:spacing w:val="-26"/>
          <w:w w:val="105"/>
        </w:rPr>
        <w:t> </w:t>
      </w:r>
      <w:r>
        <w:rPr>
          <w:color w:val="231F20"/>
          <w:w w:val="105"/>
        </w:rPr>
        <w:t>the</w:t>
      </w:r>
      <w:r>
        <w:rPr>
          <w:color w:val="231F20"/>
          <w:spacing w:val="-26"/>
          <w:w w:val="105"/>
        </w:rPr>
        <w:t> </w:t>
      </w:r>
      <w:r>
        <w:rPr>
          <w:color w:val="231F20"/>
          <w:w w:val="105"/>
        </w:rPr>
        <w:t>HMD</w:t>
      </w:r>
      <w:r>
        <w:rPr>
          <w:color w:val="231F20"/>
          <w:spacing w:val="-26"/>
          <w:w w:val="105"/>
        </w:rPr>
        <w:t> </w:t>
      </w:r>
      <w:r>
        <w:rPr>
          <w:color w:val="231F20"/>
          <w:w w:val="105"/>
        </w:rPr>
        <w:t>panel’s recommendations</w:t>
      </w:r>
      <w:r>
        <w:rPr>
          <w:color w:val="231F20"/>
          <w:spacing w:val="-5"/>
          <w:w w:val="105"/>
        </w:rPr>
        <w:t> </w:t>
      </w:r>
      <w:r>
        <w:rPr>
          <w:color w:val="231F20"/>
          <w:w w:val="105"/>
        </w:rPr>
        <w:t>and</w:t>
      </w:r>
      <w:r>
        <w:rPr>
          <w:color w:val="231F20"/>
          <w:spacing w:val="-5"/>
          <w:w w:val="105"/>
        </w:rPr>
        <w:t> </w:t>
      </w:r>
      <w:r>
        <w:rPr>
          <w:color w:val="231F20"/>
          <w:w w:val="105"/>
        </w:rPr>
        <w:t>the</w:t>
      </w:r>
      <w:r>
        <w:rPr>
          <w:color w:val="231F20"/>
          <w:spacing w:val="-5"/>
          <w:w w:val="105"/>
        </w:rPr>
        <w:t> </w:t>
      </w:r>
      <w:r>
        <w:rPr>
          <w:color w:val="231F20"/>
          <w:w w:val="105"/>
        </w:rPr>
        <w:t>TRICARE</w:t>
      </w:r>
      <w:r>
        <w:rPr>
          <w:color w:val="231F20"/>
          <w:spacing w:val="-5"/>
          <w:w w:val="105"/>
        </w:rPr>
        <w:t> </w:t>
      </w:r>
      <w:r>
        <w:rPr>
          <w:color w:val="231F20"/>
          <w:w w:val="105"/>
        </w:rPr>
        <w:t>regulation</w:t>
      </w:r>
      <w:r>
        <w:rPr>
          <w:color w:val="231F20"/>
          <w:spacing w:val="-5"/>
          <w:w w:val="105"/>
        </w:rPr>
        <w:t> </w:t>
      </w:r>
      <w:r>
        <w:rPr>
          <w:color w:val="231F20"/>
          <w:w w:val="105"/>
        </w:rPr>
        <w:t>that</w:t>
      </w:r>
      <w:r>
        <w:rPr>
          <w:color w:val="231F20"/>
          <w:spacing w:val="-5"/>
          <w:w w:val="105"/>
        </w:rPr>
        <w:t> </w:t>
      </w:r>
      <w:r>
        <w:rPr>
          <w:color w:val="231F20"/>
          <w:w w:val="105"/>
        </w:rPr>
        <w:t>derived</w:t>
      </w:r>
      <w:r>
        <w:rPr>
          <w:color w:val="231F20"/>
          <w:spacing w:val="-5"/>
          <w:w w:val="105"/>
        </w:rPr>
        <w:t> </w:t>
      </w:r>
      <w:r>
        <w:rPr>
          <w:color w:val="231F20"/>
          <w:w w:val="105"/>
        </w:rPr>
        <w:t>from</w:t>
      </w:r>
      <w:r>
        <w:rPr>
          <w:color w:val="231F20"/>
          <w:spacing w:val="-5"/>
          <w:w w:val="105"/>
        </w:rPr>
        <w:t> </w:t>
      </w:r>
      <w:r>
        <w:rPr>
          <w:color w:val="231F20"/>
          <w:w w:val="105"/>
        </w:rPr>
        <w:t>it.</w:t>
      </w:r>
      <w:r>
        <w:rPr>
          <w:color w:val="231F20"/>
          <w:spacing w:val="-5"/>
          <w:w w:val="105"/>
        </w:rPr>
        <w:t> </w:t>
      </w:r>
      <w:r>
        <w:rPr>
          <w:color w:val="231F20"/>
          <w:w w:val="105"/>
        </w:rPr>
        <w:t>In</w:t>
      </w:r>
      <w:r>
        <w:rPr>
          <w:color w:val="231F20"/>
          <w:spacing w:val="-5"/>
          <w:w w:val="105"/>
        </w:rPr>
        <w:t> </w:t>
      </w:r>
      <w:r>
        <w:rPr>
          <w:color w:val="231F20"/>
          <w:w w:val="105"/>
        </w:rPr>
        <w:t>part, AMHCA supported the </w:t>
      </w:r>
      <w:r>
        <w:rPr>
          <w:color w:val="231F20"/>
          <w:spacing w:val="-3"/>
          <w:w w:val="105"/>
        </w:rPr>
        <w:t>Federal </w:t>
      </w:r>
      <w:r>
        <w:rPr>
          <w:color w:val="231F20"/>
          <w:w w:val="105"/>
        </w:rPr>
        <w:t>rule because both the CACREP CMHC specialization</w:t>
      </w:r>
      <w:r>
        <w:rPr>
          <w:color w:val="231F20"/>
          <w:spacing w:val="-9"/>
          <w:w w:val="105"/>
        </w:rPr>
        <w:t> </w:t>
      </w:r>
      <w:r>
        <w:rPr>
          <w:color w:val="231F20"/>
          <w:w w:val="105"/>
        </w:rPr>
        <w:t>and</w:t>
      </w:r>
      <w:r>
        <w:rPr>
          <w:color w:val="231F20"/>
          <w:spacing w:val="-9"/>
          <w:w w:val="105"/>
        </w:rPr>
        <w:t> </w:t>
      </w:r>
      <w:r>
        <w:rPr>
          <w:color w:val="231F20"/>
          <w:w w:val="105"/>
        </w:rPr>
        <w:t>NBCC</w:t>
      </w:r>
      <w:r>
        <w:rPr>
          <w:color w:val="231F20"/>
          <w:spacing w:val="-9"/>
          <w:w w:val="105"/>
        </w:rPr>
        <w:t> </w:t>
      </w:r>
      <w:r>
        <w:rPr>
          <w:color w:val="231F20"/>
          <w:w w:val="105"/>
        </w:rPr>
        <w:t>NCMHCE</w:t>
      </w:r>
      <w:r>
        <w:rPr>
          <w:color w:val="231F20"/>
          <w:spacing w:val="-9"/>
          <w:w w:val="105"/>
        </w:rPr>
        <w:t> </w:t>
      </w:r>
      <w:r>
        <w:rPr>
          <w:color w:val="231F20"/>
          <w:w w:val="105"/>
        </w:rPr>
        <w:t>examination</w:t>
      </w:r>
      <w:r>
        <w:rPr>
          <w:color w:val="231F20"/>
          <w:spacing w:val="-9"/>
          <w:w w:val="105"/>
        </w:rPr>
        <w:t> </w:t>
      </w:r>
      <w:r>
        <w:rPr>
          <w:color w:val="231F20"/>
          <w:w w:val="105"/>
        </w:rPr>
        <w:t>were</w:t>
      </w:r>
      <w:r>
        <w:rPr>
          <w:color w:val="231F20"/>
          <w:spacing w:val="-9"/>
          <w:w w:val="105"/>
        </w:rPr>
        <w:t> </w:t>
      </w:r>
      <w:r>
        <w:rPr>
          <w:color w:val="231F20"/>
          <w:w w:val="105"/>
        </w:rPr>
        <w:t>highly</w:t>
      </w:r>
      <w:r>
        <w:rPr>
          <w:color w:val="231F20"/>
          <w:spacing w:val="-9"/>
          <w:w w:val="105"/>
        </w:rPr>
        <w:t> </w:t>
      </w:r>
      <w:r>
        <w:rPr>
          <w:color w:val="231F20"/>
          <w:w w:val="105"/>
        </w:rPr>
        <w:t>influenced</w:t>
      </w:r>
      <w:r>
        <w:rPr>
          <w:color w:val="231F20"/>
          <w:spacing w:val="-9"/>
          <w:w w:val="105"/>
        </w:rPr>
        <w:t> </w:t>
      </w:r>
      <w:r>
        <w:rPr>
          <w:color w:val="231F20"/>
          <w:w w:val="105"/>
        </w:rPr>
        <w:t>by AMHCA’s</w:t>
      </w:r>
      <w:r>
        <w:rPr>
          <w:color w:val="231F20"/>
          <w:spacing w:val="-33"/>
          <w:w w:val="105"/>
        </w:rPr>
        <w:t> </w:t>
      </w:r>
      <w:r>
        <w:rPr>
          <w:color w:val="231F20"/>
          <w:w w:val="105"/>
        </w:rPr>
        <w:t>original</w:t>
      </w:r>
      <w:r>
        <w:rPr>
          <w:color w:val="231F20"/>
          <w:spacing w:val="-33"/>
          <w:w w:val="105"/>
        </w:rPr>
        <w:t> </w:t>
      </w:r>
      <w:r>
        <w:rPr>
          <w:color w:val="231F20"/>
          <w:w w:val="105"/>
        </w:rPr>
        <w:t>preparation</w:t>
      </w:r>
      <w:r>
        <w:rPr>
          <w:color w:val="231F20"/>
          <w:spacing w:val="-33"/>
          <w:w w:val="105"/>
        </w:rPr>
        <w:t> </w:t>
      </w:r>
      <w:r>
        <w:rPr>
          <w:color w:val="231F20"/>
          <w:w w:val="105"/>
        </w:rPr>
        <w:t>standards.</w:t>
      </w:r>
      <w:r>
        <w:rPr>
          <w:color w:val="231F20"/>
          <w:spacing w:val="-33"/>
          <w:w w:val="105"/>
        </w:rPr>
        <w:t> </w:t>
      </w:r>
      <w:r>
        <w:rPr>
          <w:color w:val="231F20"/>
          <w:w w:val="105"/>
        </w:rPr>
        <w:t>Mark</w:t>
      </w:r>
      <w:r>
        <w:rPr>
          <w:color w:val="231F20"/>
          <w:spacing w:val="-33"/>
          <w:w w:val="105"/>
        </w:rPr>
        <w:t> </w:t>
      </w:r>
      <w:r>
        <w:rPr>
          <w:color w:val="231F20"/>
          <w:w w:val="105"/>
        </w:rPr>
        <w:t>Hamilton</w:t>
      </w:r>
      <w:r>
        <w:rPr>
          <w:color w:val="231F20"/>
          <w:spacing w:val="-33"/>
          <w:w w:val="105"/>
        </w:rPr>
        <w:t> </w:t>
      </w:r>
      <w:r>
        <w:rPr>
          <w:color w:val="231F20"/>
          <w:w w:val="105"/>
        </w:rPr>
        <w:t>later</w:t>
      </w:r>
      <w:r>
        <w:rPr>
          <w:color w:val="231F20"/>
          <w:spacing w:val="-33"/>
          <w:w w:val="105"/>
        </w:rPr>
        <w:t> </w:t>
      </w:r>
      <w:r>
        <w:rPr>
          <w:color w:val="231F20"/>
          <w:w w:val="105"/>
        </w:rPr>
        <w:t>stated:</w:t>
      </w:r>
    </w:p>
    <w:p>
      <w:pPr>
        <w:pStyle w:val="BodyText"/>
        <w:spacing w:line="220" w:lineRule="exact" w:before="120"/>
        <w:ind w:left="560" w:right="537"/>
        <w:jc w:val="both"/>
      </w:pPr>
      <w:r>
        <w:rPr>
          <w:color w:val="231F20"/>
          <w:w w:val="105"/>
        </w:rPr>
        <w:t>AMHCA</w:t>
      </w:r>
      <w:r>
        <w:rPr>
          <w:color w:val="231F20"/>
          <w:spacing w:val="-32"/>
          <w:w w:val="105"/>
        </w:rPr>
        <w:t> </w:t>
      </w:r>
      <w:r>
        <w:rPr>
          <w:color w:val="231F20"/>
          <w:w w:val="105"/>
        </w:rPr>
        <w:t>felt</w:t>
      </w:r>
      <w:r>
        <w:rPr>
          <w:color w:val="231F20"/>
          <w:spacing w:val="-32"/>
          <w:w w:val="105"/>
        </w:rPr>
        <w:t> </w:t>
      </w:r>
      <w:r>
        <w:rPr>
          <w:color w:val="231F20"/>
          <w:w w:val="105"/>
        </w:rPr>
        <w:t>favorable</w:t>
      </w:r>
      <w:r>
        <w:rPr>
          <w:color w:val="231F20"/>
          <w:spacing w:val="-32"/>
          <w:w w:val="105"/>
        </w:rPr>
        <w:t> </w:t>
      </w:r>
      <w:r>
        <w:rPr>
          <w:color w:val="231F20"/>
          <w:w w:val="105"/>
        </w:rPr>
        <w:t>about</w:t>
      </w:r>
      <w:r>
        <w:rPr>
          <w:color w:val="231F20"/>
          <w:spacing w:val="-32"/>
          <w:w w:val="105"/>
        </w:rPr>
        <w:t> </w:t>
      </w:r>
      <w:r>
        <w:rPr>
          <w:color w:val="231F20"/>
          <w:w w:val="105"/>
        </w:rPr>
        <w:t>the</w:t>
      </w:r>
      <w:r>
        <w:rPr>
          <w:color w:val="231F20"/>
          <w:spacing w:val="-32"/>
          <w:w w:val="105"/>
        </w:rPr>
        <w:t> </w:t>
      </w:r>
      <w:r>
        <w:rPr>
          <w:color w:val="231F20"/>
          <w:w w:val="105"/>
        </w:rPr>
        <w:t>standards</w:t>
      </w:r>
      <w:r>
        <w:rPr>
          <w:color w:val="231F20"/>
          <w:spacing w:val="-32"/>
          <w:w w:val="105"/>
        </w:rPr>
        <w:t> </w:t>
      </w:r>
      <w:r>
        <w:rPr>
          <w:color w:val="231F20"/>
          <w:w w:val="105"/>
        </w:rPr>
        <w:t>coming</w:t>
      </w:r>
      <w:r>
        <w:rPr>
          <w:color w:val="231F20"/>
          <w:spacing w:val="-32"/>
          <w:w w:val="105"/>
        </w:rPr>
        <w:t> </w:t>
      </w:r>
      <w:r>
        <w:rPr>
          <w:color w:val="231F20"/>
          <w:w w:val="105"/>
        </w:rPr>
        <w:t>out</w:t>
      </w:r>
      <w:r>
        <w:rPr>
          <w:color w:val="231F20"/>
          <w:spacing w:val="-32"/>
          <w:w w:val="105"/>
        </w:rPr>
        <w:t> </w:t>
      </w:r>
      <w:r>
        <w:rPr>
          <w:color w:val="231F20"/>
          <w:w w:val="105"/>
        </w:rPr>
        <w:t>of</w:t>
      </w:r>
      <w:r>
        <w:rPr>
          <w:color w:val="231F20"/>
          <w:spacing w:val="-32"/>
          <w:w w:val="105"/>
        </w:rPr>
        <w:t> </w:t>
      </w:r>
      <w:r>
        <w:rPr>
          <w:color w:val="231F20"/>
          <w:w w:val="105"/>
        </w:rPr>
        <w:t>the</w:t>
      </w:r>
      <w:r>
        <w:rPr>
          <w:color w:val="231F20"/>
          <w:spacing w:val="-32"/>
          <w:w w:val="105"/>
        </w:rPr>
        <w:t> </w:t>
      </w:r>
      <w:r>
        <w:rPr>
          <w:color w:val="231F20"/>
          <w:w w:val="105"/>
        </w:rPr>
        <w:t>panel’s work.</w:t>
      </w:r>
      <w:r>
        <w:rPr>
          <w:color w:val="231F20"/>
          <w:spacing w:val="-23"/>
          <w:w w:val="105"/>
        </w:rPr>
        <w:t> </w:t>
      </w:r>
      <w:r>
        <w:rPr>
          <w:color w:val="231F20"/>
          <w:spacing w:val="-10"/>
          <w:w w:val="105"/>
        </w:rPr>
        <w:t>We</w:t>
      </w:r>
      <w:r>
        <w:rPr>
          <w:color w:val="231F20"/>
          <w:spacing w:val="-23"/>
          <w:w w:val="105"/>
        </w:rPr>
        <w:t> </w:t>
      </w:r>
      <w:r>
        <w:rPr>
          <w:color w:val="231F20"/>
          <w:w w:val="105"/>
        </w:rPr>
        <w:t>were</w:t>
      </w:r>
      <w:r>
        <w:rPr>
          <w:color w:val="231F20"/>
          <w:spacing w:val="-23"/>
          <w:w w:val="105"/>
        </w:rPr>
        <w:t> </w:t>
      </w:r>
      <w:r>
        <w:rPr>
          <w:color w:val="231F20"/>
          <w:w w:val="105"/>
        </w:rPr>
        <w:t>pleased</w:t>
      </w:r>
      <w:r>
        <w:rPr>
          <w:color w:val="231F20"/>
          <w:spacing w:val="-23"/>
          <w:w w:val="105"/>
        </w:rPr>
        <w:t> </w:t>
      </w:r>
      <w:r>
        <w:rPr>
          <w:color w:val="231F20"/>
          <w:w w:val="105"/>
        </w:rPr>
        <w:t>with</w:t>
      </w:r>
      <w:r>
        <w:rPr>
          <w:color w:val="231F20"/>
          <w:spacing w:val="-23"/>
          <w:w w:val="105"/>
        </w:rPr>
        <w:t> </w:t>
      </w:r>
      <w:r>
        <w:rPr>
          <w:color w:val="231F20"/>
          <w:w w:val="105"/>
        </w:rPr>
        <w:t>what</w:t>
      </w:r>
      <w:r>
        <w:rPr>
          <w:color w:val="231F20"/>
          <w:spacing w:val="-23"/>
          <w:w w:val="105"/>
        </w:rPr>
        <w:t> </w:t>
      </w:r>
      <w:r>
        <w:rPr>
          <w:color w:val="231F20"/>
          <w:w w:val="105"/>
        </w:rPr>
        <w:t>was</w:t>
      </w:r>
      <w:r>
        <w:rPr>
          <w:color w:val="231F20"/>
          <w:spacing w:val="-23"/>
          <w:w w:val="105"/>
        </w:rPr>
        <w:t> </w:t>
      </w:r>
      <w:r>
        <w:rPr>
          <w:color w:val="231F20"/>
          <w:w w:val="105"/>
        </w:rPr>
        <w:t>done.</w:t>
      </w:r>
      <w:r>
        <w:rPr>
          <w:color w:val="231F20"/>
          <w:spacing w:val="-23"/>
          <w:w w:val="105"/>
        </w:rPr>
        <w:t> </w:t>
      </w:r>
      <w:r>
        <w:rPr>
          <w:color w:val="231F20"/>
          <w:w w:val="105"/>
        </w:rPr>
        <w:t>The</w:t>
      </w:r>
      <w:r>
        <w:rPr>
          <w:color w:val="231F20"/>
          <w:spacing w:val="-23"/>
          <w:w w:val="105"/>
        </w:rPr>
        <w:t> </w:t>
      </w:r>
      <w:r>
        <w:rPr>
          <w:color w:val="231F20"/>
          <w:w w:val="105"/>
        </w:rPr>
        <w:t>bar</w:t>
      </w:r>
      <w:r>
        <w:rPr>
          <w:color w:val="231F20"/>
          <w:spacing w:val="-23"/>
          <w:w w:val="105"/>
        </w:rPr>
        <w:t> </w:t>
      </w:r>
      <w:r>
        <w:rPr>
          <w:color w:val="231F20"/>
          <w:w w:val="105"/>
        </w:rPr>
        <w:t>was</w:t>
      </w:r>
      <w:r>
        <w:rPr>
          <w:color w:val="231F20"/>
          <w:spacing w:val="-23"/>
          <w:w w:val="105"/>
        </w:rPr>
        <w:t> </w:t>
      </w:r>
      <w:r>
        <w:rPr>
          <w:color w:val="231F20"/>
          <w:w w:val="105"/>
        </w:rPr>
        <w:t>set</w:t>
      </w:r>
      <w:r>
        <w:rPr>
          <w:color w:val="231F20"/>
          <w:spacing w:val="-23"/>
          <w:w w:val="105"/>
        </w:rPr>
        <w:t> </w:t>
      </w:r>
      <w:r>
        <w:rPr>
          <w:color w:val="231F20"/>
          <w:w w:val="105"/>
        </w:rPr>
        <w:t>high</w:t>
      </w:r>
      <w:r>
        <w:rPr>
          <w:color w:val="231F20"/>
          <w:spacing w:val="-23"/>
          <w:w w:val="105"/>
        </w:rPr>
        <w:t> </w:t>
      </w:r>
      <w:r>
        <w:rPr>
          <w:color w:val="231F20"/>
          <w:w w:val="105"/>
        </w:rPr>
        <w:t>for what</w:t>
      </w:r>
      <w:r>
        <w:rPr>
          <w:color w:val="231F20"/>
          <w:spacing w:val="-19"/>
          <w:w w:val="105"/>
        </w:rPr>
        <w:t> </w:t>
      </w:r>
      <w:r>
        <w:rPr>
          <w:color w:val="231F20"/>
          <w:w w:val="105"/>
        </w:rPr>
        <w:t>CMHCs</w:t>
      </w:r>
      <w:r>
        <w:rPr>
          <w:color w:val="231F20"/>
          <w:spacing w:val="-19"/>
          <w:w w:val="105"/>
        </w:rPr>
        <w:t> </w:t>
      </w:r>
      <w:r>
        <w:rPr>
          <w:color w:val="231F20"/>
          <w:w w:val="105"/>
        </w:rPr>
        <w:t>needed</w:t>
      </w:r>
      <w:r>
        <w:rPr>
          <w:color w:val="231F20"/>
          <w:spacing w:val="-19"/>
          <w:w w:val="105"/>
        </w:rPr>
        <w:t> </w:t>
      </w:r>
      <w:r>
        <w:rPr>
          <w:color w:val="231F20"/>
          <w:w w:val="105"/>
        </w:rPr>
        <w:t>to</w:t>
      </w:r>
      <w:r>
        <w:rPr>
          <w:color w:val="231F20"/>
          <w:spacing w:val="-19"/>
          <w:w w:val="105"/>
        </w:rPr>
        <w:t> </w:t>
      </w:r>
      <w:r>
        <w:rPr>
          <w:color w:val="231F20"/>
          <w:w w:val="105"/>
        </w:rPr>
        <w:t>do</w:t>
      </w:r>
      <w:r>
        <w:rPr>
          <w:color w:val="231F20"/>
          <w:spacing w:val="-19"/>
          <w:w w:val="105"/>
        </w:rPr>
        <w:t> </w:t>
      </w:r>
      <w:r>
        <w:rPr>
          <w:color w:val="231F20"/>
          <w:w w:val="105"/>
        </w:rPr>
        <w:t>[to</w:t>
      </w:r>
      <w:r>
        <w:rPr>
          <w:color w:val="231F20"/>
          <w:spacing w:val="-19"/>
          <w:w w:val="105"/>
        </w:rPr>
        <w:t> </w:t>
      </w:r>
      <w:r>
        <w:rPr>
          <w:color w:val="231F20"/>
          <w:w w:val="105"/>
        </w:rPr>
        <w:t>be</w:t>
      </w:r>
      <w:r>
        <w:rPr>
          <w:color w:val="231F20"/>
          <w:spacing w:val="-19"/>
          <w:w w:val="105"/>
        </w:rPr>
        <w:t> </w:t>
      </w:r>
      <w:r>
        <w:rPr>
          <w:color w:val="231F20"/>
          <w:w w:val="105"/>
        </w:rPr>
        <w:t>recognized</w:t>
      </w:r>
      <w:r>
        <w:rPr>
          <w:color w:val="231F20"/>
          <w:spacing w:val="-19"/>
          <w:w w:val="105"/>
        </w:rPr>
        <w:t> </w:t>
      </w:r>
      <w:r>
        <w:rPr>
          <w:color w:val="231F20"/>
          <w:w w:val="105"/>
        </w:rPr>
        <w:t>as</w:t>
      </w:r>
      <w:r>
        <w:rPr>
          <w:color w:val="231F20"/>
          <w:spacing w:val="-19"/>
          <w:w w:val="105"/>
        </w:rPr>
        <w:t> </w:t>
      </w:r>
      <w:r>
        <w:rPr>
          <w:color w:val="231F20"/>
          <w:w w:val="105"/>
        </w:rPr>
        <w:t>independent</w:t>
      </w:r>
      <w:r>
        <w:rPr>
          <w:color w:val="231F20"/>
          <w:spacing w:val="-19"/>
          <w:w w:val="105"/>
        </w:rPr>
        <w:t> </w:t>
      </w:r>
      <w:r>
        <w:rPr>
          <w:color w:val="231F20"/>
          <w:w w:val="105"/>
        </w:rPr>
        <w:t>practi- tioners</w:t>
      </w:r>
      <w:r>
        <w:rPr>
          <w:color w:val="231F20"/>
          <w:spacing w:val="-24"/>
          <w:w w:val="105"/>
        </w:rPr>
        <w:t> </w:t>
      </w:r>
      <w:r>
        <w:rPr>
          <w:color w:val="231F20"/>
          <w:w w:val="105"/>
        </w:rPr>
        <w:t>within</w:t>
      </w:r>
      <w:r>
        <w:rPr>
          <w:color w:val="231F20"/>
          <w:spacing w:val="-24"/>
          <w:w w:val="105"/>
        </w:rPr>
        <w:t> </w:t>
      </w:r>
      <w:r>
        <w:rPr>
          <w:color w:val="231F20"/>
          <w:w w:val="105"/>
        </w:rPr>
        <w:t>the</w:t>
      </w:r>
      <w:r>
        <w:rPr>
          <w:color w:val="231F20"/>
          <w:spacing w:val="-24"/>
          <w:w w:val="105"/>
        </w:rPr>
        <w:t> </w:t>
      </w:r>
      <w:r>
        <w:rPr>
          <w:color w:val="231F20"/>
          <w:w w:val="105"/>
        </w:rPr>
        <w:t>TRICARE</w:t>
      </w:r>
      <w:r>
        <w:rPr>
          <w:color w:val="231F20"/>
          <w:spacing w:val="-24"/>
          <w:w w:val="105"/>
        </w:rPr>
        <w:t> </w:t>
      </w:r>
      <w:r>
        <w:rPr>
          <w:color w:val="231F20"/>
          <w:w w:val="105"/>
        </w:rPr>
        <w:t>system],</w:t>
      </w:r>
      <w:r>
        <w:rPr>
          <w:color w:val="231F20"/>
          <w:spacing w:val="-24"/>
          <w:w w:val="105"/>
        </w:rPr>
        <w:t> </w:t>
      </w:r>
      <w:r>
        <w:rPr>
          <w:color w:val="231F20"/>
          <w:w w:val="105"/>
        </w:rPr>
        <w:t>and</w:t>
      </w:r>
      <w:r>
        <w:rPr>
          <w:color w:val="231F20"/>
          <w:spacing w:val="-24"/>
          <w:w w:val="105"/>
        </w:rPr>
        <w:t> </w:t>
      </w:r>
      <w:r>
        <w:rPr>
          <w:color w:val="231F20"/>
          <w:w w:val="105"/>
        </w:rPr>
        <w:t>this</w:t>
      </w:r>
      <w:r>
        <w:rPr>
          <w:color w:val="231F20"/>
          <w:spacing w:val="-24"/>
          <w:w w:val="105"/>
        </w:rPr>
        <w:t> </w:t>
      </w:r>
      <w:r>
        <w:rPr>
          <w:color w:val="231F20"/>
          <w:w w:val="105"/>
        </w:rPr>
        <w:t>was</w:t>
      </w:r>
      <w:r>
        <w:rPr>
          <w:color w:val="231F20"/>
          <w:spacing w:val="-24"/>
          <w:w w:val="105"/>
        </w:rPr>
        <w:t> </w:t>
      </w:r>
      <w:r>
        <w:rPr>
          <w:color w:val="231F20"/>
          <w:w w:val="105"/>
        </w:rPr>
        <w:t>in-line</w:t>
      </w:r>
      <w:r>
        <w:rPr>
          <w:color w:val="231F20"/>
          <w:spacing w:val="-24"/>
          <w:w w:val="105"/>
        </w:rPr>
        <w:t> </w:t>
      </w:r>
      <w:r>
        <w:rPr>
          <w:color w:val="231F20"/>
          <w:w w:val="105"/>
        </w:rPr>
        <w:t>with</w:t>
      </w:r>
      <w:r>
        <w:rPr>
          <w:color w:val="231F20"/>
          <w:spacing w:val="-24"/>
          <w:w w:val="105"/>
        </w:rPr>
        <w:t> </w:t>
      </w:r>
      <w:r>
        <w:rPr>
          <w:color w:val="231F20"/>
          <w:w w:val="105"/>
        </w:rPr>
        <w:t>what AMHCA</w:t>
      </w:r>
      <w:r>
        <w:rPr>
          <w:color w:val="231F20"/>
          <w:spacing w:val="-28"/>
          <w:w w:val="105"/>
        </w:rPr>
        <w:t> </w:t>
      </w:r>
      <w:r>
        <w:rPr>
          <w:color w:val="231F20"/>
          <w:w w:val="105"/>
        </w:rPr>
        <w:t>wanted</w:t>
      </w:r>
      <w:r>
        <w:rPr>
          <w:color w:val="231F20"/>
          <w:spacing w:val="-28"/>
          <w:w w:val="105"/>
        </w:rPr>
        <w:t> </w:t>
      </w:r>
      <w:r>
        <w:rPr>
          <w:color w:val="231F20"/>
          <w:w w:val="105"/>
        </w:rPr>
        <w:t>all</w:t>
      </w:r>
      <w:r>
        <w:rPr>
          <w:color w:val="231F20"/>
          <w:spacing w:val="-28"/>
          <w:w w:val="105"/>
        </w:rPr>
        <w:t> </w:t>
      </w:r>
      <w:r>
        <w:rPr>
          <w:color w:val="231F20"/>
          <w:w w:val="105"/>
        </w:rPr>
        <w:t>along.</w:t>
      </w:r>
      <w:r>
        <w:rPr>
          <w:color w:val="231F20"/>
          <w:spacing w:val="-28"/>
          <w:w w:val="105"/>
        </w:rPr>
        <w:t> </w:t>
      </w:r>
      <w:r>
        <w:rPr>
          <w:color w:val="231F20"/>
          <w:w w:val="105"/>
        </w:rPr>
        <w:t>(M.</w:t>
      </w:r>
      <w:r>
        <w:rPr>
          <w:color w:val="231F20"/>
          <w:spacing w:val="-28"/>
          <w:w w:val="105"/>
        </w:rPr>
        <w:t> </w:t>
      </w:r>
      <w:r>
        <w:rPr>
          <w:color w:val="231F20"/>
          <w:w w:val="105"/>
        </w:rPr>
        <w:t>Hamilton,</w:t>
      </w:r>
      <w:r>
        <w:rPr>
          <w:color w:val="231F20"/>
          <w:spacing w:val="-28"/>
          <w:w w:val="105"/>
        </w:rPr>
        <w:t> </w:t>
      </w:r>
      <w:r>
        <w:rPr>
          <w:color w:val="231F20"/>
          <w:w w:val="105"/>
        </w:rPr>
        <w:t>personal</w:t>
      </w:r>
      <w:r>
        <w:rPr>
          <w:color w:val="231F20"/>
          <w:spacing w:val="-28"/>
          <w:w w:val="105"/>
        </w:rPr>
        <w:t> </w:t>
      </w:r>
      <w:r>
        <w:rPr>
          <w:color w:val="231F20"/>
          <w:w w:val="105"/>
        </w:rPr>
        <w:t>communication, March 25,</w:t>
      </w:r>
      <w:r>
        <w:rPr>
          <w:color w:val="231F20"/>
          <w:spacing w:val="-34"/>
          <w:w w:val="105"/>
        </w:rPr>
        <w:t> </w:t>
      </w:r>
      <w:r>
        <w:rPr>
          <w:color w:val="231F20"/>
          <w:w w:val="105"/>
        </w:rPr>
        <w:t>2016).</w:t>
      </w:r>
    </w:p>
    <w:p>
      <w:pPr>
        <w:pStyle w:val="BodyText"/>
        <w:spacing w:line="220" w:lineRule="exact" w:before="120"/>
        <w:ind w:left="140" w:right="117" w:firstLine="420"/>
        <w:jc w:val="both"/>
      </w:pPr>
      <w:r>
        <w:rPr>
          <w:color w:val="231F20"/>
        </w:rPr>
        <w:t>The Department of </w:t>
      </w:r>
      <w:r>
        <w:rPr>
          <w:color w:val="231F20"/>
          <w:spacing w:val="-4"/>
        </w:rPr>
        <w:t>Veteran’s </w:t>
      </w:r>
      <w:r>
        <w:rPr>
          <w:color w:val="231F20"/>
        </w:rPr>
        <w:t>Affairs decision and TRICARE regulation (Department of Defense, 2014) effectively validated CACREP’s CMHC specialization as </w:t>
      </w:r>
      <w:r>
        <w:rPr>
          <w:i/>
          <w:color w:val="231F20"/>
        </w:rPr>
        <w:t>the </w:t>
      </w:r>
      <w:r>
        <w:rPr>
          <w:color w:val="231F20"/>
        </w:rPr>
        <w:t>educational standard for CMHC practice. Some leaders believe that the TRICARE Final Rule effectively defined professional prepa- ration standards for counselors, since federal standards are appraised as having greater impact on professional unification than state standards (M. Hamilton, personal communication, March 25, 2016; </w:t>
      </w:r>
      <w:r>
        <w:rPr>
          <w:color w:val="231F20"/>
          <w:spacing w:val="-4"/>
        </w:rPr>
        <w:t>T. </w:t>
      </w:r>
      <w:r>
        <w:rPr>
          <w:color w:val="231F20"/>
        </w:rPr>
        <w:t>Remley, personal communica- tion, March 25, 2016). The support for CACREP as the educational standard for counselor licensure has been increasingly reflected in state licensure requirements. Currently, 23 states recognize licensure applications from CACREP graduates and three states (Kentucky, North Carolina, and Ohio) require all future licensure applicants to be graduates of a CACREP-accredited program. As of 01/01/2022, national certification through NBCC (including  the CCMHC) will also be limited exclusively to CACREP graduates. As a consequence of the HMD panel recommendations and TRICARE Final Rule, CACREP experienced a “groundswell” of CMHC programs. In 2015, the CMHC specialization, in combination with the older Community Counseling and Mental Health Counseling specializations, overtook School Counseling     as having the most accredited programs (C. Bobby, personal communication, March 23,</w:t>
      </w:r>
      <w:r>
        <w:rPr>
          <w:color w:val="231F20"/>
          <w:spacing w:val="36"/>
        </w:rPr>
        <w:t> </w:t>
      </w:r>
      <w:r>
        <w:rPr>
          <w:color w:val="231F20"/>
        </w:rPr>
        <w:t>2016).</w:t>
      </w:r>
    </w:p>
    <w:p>
      <w:pPr>
        <w:pStyle w:val="BodyText"/>
        <w:spacing w:line="220" w:lineRule="exact"/>
        <w:ind w:left="140" w:right="117" w:firstLine="420"/>
        <w:jc w:val="both"/>
      </w:pPr>
      <w:r>
        <w:rPr>
          <w:color w:val="231F20"/>
        </w:rPr>
        <w:t>AMHCA has long supported CACREP standards as the single</w:t>
      </w:r>
      <w:r>
        <w:rPr>
          <w:color w:val="231F20"/>
          <w:spacing w:val="-13"/>
        </w:rPr>
        <w:t> </w:t>
      </w:r>
      <w:r>
        <w:rPr>
          <w:color w:val="231F20"/>
        </w:rPr>
        <w:t>educational requirement for future licensure, and initiated discussions with NBCC and   later ACES between 2014 and 2016 to craft a portability plan that supported CACREP as the educational requirement for licensure, to include generous grandfathering provisions and several alternative routes such as certification as an NBCC National Certified Counselor, or fulfilment of standards adopted     by a state counseling licensure board (NBCC, 2015). The plan was finalized    in 2015, and recommends that counselors hold an active license within their home state for two years before being able to transfer their license to another state. Within a few months, CACREP retired its previous portability </w:t>
      </w:r>
      <w:r>
        <w:rPr>
          <w:color w:val="231F20"/>
          <w:spacing w:val="24"/>
        </w:rPr>
        <w:t> </w:t>
      </w:r>
      <w:r>
        <w:rPr>
          <w:color w:val="231F20"/>
        </w:rPr>
        <w:t>statement</w:t>
      </w:r>
    </w:p>
    <w:p>
      <w:pPr>
        <w:spacing w:after="0" w:line="220" w:lineRule="exact"/>
        <w:jc w:val="both"/>
        <w:sectPr>
          <w:pgSz w:w="8640" w:h="12600"/>
          <w:pgMar w:header="594" w:footer="501" w:top="960" w:bottom="700" w:left="1180" w:right="840"/>
        </w:sectPr>
      </w:pPr>
    </w:p>
    <w:p>
      <w:pPr>
        <w:pStyle w:val="BodyText"/>
      </w:pPr>
      <w:r>
        <w:rPr/>
        <w:pict>
          <v:shape style="position:absolute;margin-left:48pt;margin-top:29.697323pt;width:318pt;height:18.350pt;mso-position-horizontal-relative:page;mso-position-vertical-relative:page;z-index:-7720" type="#_x0000_t202" filled="false" stroked="false">
            <v:textbox inset="0,0,0,0">
              <w:txbxContent>
                <w:p>
                  <w:pPr>
                    <w:spacing w:line="171" w:lineRule="exact" w:before="0"/>
                    <w:ind w:left="2333" w:right="-12" w:firstLine="0"/>
                    <w:jc w:val="left"/>
                    <w:rPr>
                      <w:rFonts w:ascii="Calibri" w:hAnsi="Calibri"/>
                      <w:i/>
                      <w:sz w:val="16"/>
                    </w:rPr>
                  </w:pPr>
                  <w:r>
                    <w:rPr>
                      <w:rFonts w:ascii="Calibri" w:hAnsi="Calibri"/>
                      <w:i/>
                      <w:color w:val="231F20"/>
                      <w:w w:val="90"/>
                      <w:sz w:val="16"/>
                    </w:rPr>
                    <w:t>Volume</w:t>
                  </w:r>
                  <w:r>
                    <w:rPr>
                      <w:rFonts w:ascii="Calibri" w:hAnsi="Calibri"/>
                      <w:i/>
                      <w:color w:val="231F20"/>
                      <w:spacing w:val="-7"/>
                      <w:w w:val="90"/>
                      <w:sz w:val="16"/>
                    </w:rPr>
                    <w:t> </w:t>
                  </w:r>
                  <w:r>
                    <w:rPr>
                      <w:rFonts w:ascii="Calibri" w:hAnsi="Calibri"/>
                      <w:i/>
                      <w:color w:val="231F20"/>
                      <w:w w:val="90"/>
                      <w:sz w:val="16"/>
                    </w:rPr>
                    <w:t>38/Number</w:t>
                  </w:r>
                  <w:r>
                    <w:rPr>
                      <w:rFonts w:ascii="Calibri" w:hAnsi="Calibri"/>
                      <w:i/>
                      <w:color w:val="231F20"/>
                      <w:spacing w:val="-7"/>
                      <w:w w:val="90"/>
                      <w:sz w:val="16"/>
                    </w:rPr>
                    <w:t> </w:t>
                  </w:r>
                  <w:r>
                    <w:rPr>
                      <w:rFonts w:ascii="Calibri" w:hAnsi="Calibri"/>
                      <w:i/>
                      <w:color w:val="231F20"/>
                      <w:w w:val="90"/>
                      <w:sz w:val="16"/>
                    </w:rPr>
                    <w:t>4/October</w:t>
                  </w:r>
                  <w:r>
                    <w:rPr>
                      <w:rFonts w:ascii="Calibri" w:hAnsi="Calibri"/>
                      <w:i/>
                      <w:color w:val="231F20"/>
                      <w:spacing w:val="-7"/>
                      <w:w w:val="90"/>
                      <w:sz w:val="16"/>
                    </w:rPr>
                    <w:t> </w:t>
                  </w:r>
                  <w:r>
                    <w:rPr>
                      <w:rFonts w:ascii="Calibri" w:hAnsi="Calibri"/>
                      <w:i/>
                      <w:color w:val="231F20"/>
                      <w:w w:val="90"/>
                      <w:sz w:val="16"/>
                    </w:rPr>
                    <w:t>2016/Pages</w:t>
                  </w:r>
                  <w:r>
                    <w:rPr>
                      <w:rFonts w:ascii="Calibri" w:hAnsi="Calibri"/>
                      <w:i/>
                      <w:color w:val="231F20"/>
                      <w:spacing w:val="-7"/>
                      <w:w w:val="90"/>
                      <w:sz w:val="16"/>
                    </w:rPr>
                    <w:t> </w:t>
                  </w:r>
                  <w:r>
                    <w:rPr>
                      <w:rFonts w:ascii="Calibri" w:hAnsi="Calibri"/>
                      <w:i/>
                      <w:color w:val="231F20"/>
                      <w:w w:val="90"/>
                      <w:sz w:val="16"/>
                    </w:rPr>
                    <w:t>xxx–xxx/doi:xxx/mehc.xxx</w:t>
                  </w:r>
                </w:p>
              </w:txbxContent>
            </v:textbox>
            <w10:wrap type="none"/>
          </v:shape>
        </w:pict>
      </w:r>
    </w:p>
    <w:p>
      <w:pPr>
        <w:pStyle w:val="BodyText"/>
        <w:spacing w:before="10"/>
        <w:rPr>
          <w:sz w:val="19"/>
        </w:rPr>
      </w:pPr>
    </w:p>
    <w:p>
      <w:pPr>
        <w:pStyle w:val="BodyText"/>
        <w:spacing w:line="220" w:lineRule="exact"/>
        <w:ind w:left="100" w:right="137"/>
        <w:jc w:val="both"/>
      </w:pPr>
      <w:r>
        <w:rPr>
          <w:color w:val="231F20"/>
        </w:rPr>
        <w:t>and supported the AMHCA, ACES, and NBCC portability plan (K. Mobley, personal communication, May 11, 2016). Subsequently, the AASCB published a portability plan that largely supported the AMHCA, ACES, and NBCC por- tability plan, but also required counselors to be licensed in their home state for at least five years before transferring their license to another state. In 2016, the ACA announced their support for CACREP as the educational standard for licensure. These portability plans resulted in 11 states (at the time of writing: Delaware, District of Columbia, Idaho, Iowa, Kansas, Louisiana, Michigan, Ohio, Oklahoma, Utah, and </w:t>
      </w:r>
      <w:r>
        <w:rPr>
          <w:color w:val="231F20"/>
          <w:spacing w:val="-3"/>
        </w:rPr>
        <w:t>Vermont) </w:t>
      </w:r>
      <w:r>
        <w:rPr>
          <w:color w:val="231F20"/>
        </w:rPr>
        <w:t>being willing to  license  counselors  from another state provided they have been licensed for more than five years   in their home state, with an additional two states (Arizona, Virginia) licensing counselors provided they have been licensed for two and three years in their home states,</w:t>
      </w:r>
      <w:r>
        <w:rPr>
          <w:color w:val="231F20"/>
          <w:spacing w:val="-6"/>
        </w:rPr>
        <w:t> </w:t>
      </w:r>
      <w:r>
        <w:rPr>
          <w:color w:val="231F20"/>
        </w:rPr>
        <w:t>respectively.</w:t>
      </w:r>
    </w:p>
    <w:p>
      <w:pPr>
        <w:pStyle w:val="BodyText"/>
        <w:spacing w:line="220" w:lineRule="exact"/>
        <w:ind w:left="100" w:right="137" w:firstLine="420"/>
        <w:jc w:val="both"/>
      </w:pPr>
      <w:r>
        <w:rPr>
          <w:color w:val="231F20"/>
          <w:spacing w:val="-8"/>
          <w:w w:val="105"/>
        </w:rPr>
        <w:t>Ted</w:t>
      </w:r>
      <w:r>
        <w:rPr>
          <w:color w:val="231F20"/>
          <w:spacing w:val="-16"/>
          <w:w w:val="105"/>
        </w:rPr>
        <w:t> </w:t>
      </w:r>
      <w:r>
        <w:rPr>
          <w:color w:val="231F20"/>
          <w:w w:val="105"/>
        </w:rPr>
        <w:t>Remley,</w:t>
      </w:r>
      <w:r>
        <w:rPr>
          <w:color w:val="231F20"/>
          <w:spacing w:val="-16"/>
          <w:w w:val="105"/>
        </w:rPr>
        <w:t> </w:t>
      </w:r>
      <w:r>
        <w:rPr>
          <w:color w:val="231F20"/>
          <w:w w:val="105"/>
        </w:rPr>
        <w:t>one</w:t>
      </w:r>
      <w:r>
        <w:rPr>
          <w:color w:val="231F20"/>
          <w:spacing w:val="-16"/>
          <w:w w:val="105"/>
        </w:rPr>
        <w:t> </w:t>
      </w:r>
      <w:r>
        <w:rPr>
          <w:color w:val="231F20"/>
          <w:w w:val="105"/>
        </w:rPr>
        <w:t>of</w:t>
      </w:r>
      <w:r>
        <w:rPr>
          <w:color w:val="231F20"/>
          <w:spacing w:val="-16"/>
          <w:w w:val="105"/>
        </w:rPr>
        <w:t> </w:t>
      </w:r>
      <w:r>
        <w:rPr>
          <w:color w:val="231F20"/>
          <w:w w:val="105"/>
        </w:rPr>
        <w:t>the</w:t>
      </w:r>
      <w:r>
        <w:rPr>
          <w:color w:val="231F20"/>
          <w:spacing w:val="-16"/>
          <w:w w:val="105"/>
        </w:rPr>
        <w:t> </w:t>
      </w:r>
      <w:r>
        <w:rPr>
          <w:color w:val="231F20"/>
          <w:w w:val="105"/>
        </w:rPr>
        <w:t>two</w:t>
      </w:r>
      <w:r>
        <w:rPr>
          <w:color w:val="231F20"/>
          <w:spacing w:val="-16"/>
          <w:w w:val="105"/>
        </w:rPr>
        <w:t> </w:t>
      </w:r>
      <w:r>
        <w:rPr>
          <w:color w:val="231F20"/>
          <w:w w:val="105"/>
        </w:rPr>
        <w:t>HMD</w:t>
      </w:r>
      <w:r>
        <w:rPr>
          <w:color w:val="231F20"/>
          <w:spacing w:val="-16"/>
          <w:w w:val="105"/>
        </w:rPr>
        <w:t> </w:t>
      </w:r>
      <w:r>
        <w:rPr>
          <w:color w:val="231F20"/>
          <w:w w:val="105"/>
        </w:rPr>
        <w:t>panel</w:t>
      </w:r>
      <w:r>
        <w:rPr>
          <w:color w:val="231F20"/>
          <w:spacing w:val="-16"/>
          <w:w w:val="105"/>
        </w:rPr>
        <w:t> </w:t>
      </w:r>
      <w:r>
        <w:rPr>
          <w:color w:val="231F20"/>
          <w:w w:val="105"/>
        </w:rPr>
        <w:t>members,</w:t>
      </w:r>
      <w:r>
        <w:rPr>
          <w:color w:val="231F20"/>
          <w:spacing w:val="-16"/>
          <w:w w:val="105"/>
        </w:rPr>
        <w:t> </w:t>
      </w:r>
      <w:r>
        <w:rPr>
          <w:color w:val="231F20"/>
          <w:w w:val="105"/>
        </w:rPr>
        <w:t>experienced</w:t>
      </w:r>
      <w:r>
        <w:rPr>
          <w:color w:val="231F20"/>
          <w:spacing w:val="-16"/>
          <w:w w:val="105"/>
        </w:rPr>
        <w:t> </w:t>
      </w:r>
      <w:r>
        <w:rPr>
          <w:color w:val="231F20"/>
          <w:w w:val="105"/>
        </w:rPr>
        <w:t>a</w:t>
      </w:r>
      <w:r>
        <w:rPr>
          <w:color w:val="231F20"/>
          <w:spacing w:val="-16"/>
          <w:w w:val="105"/>
        </w:rPr>
        <w:t> </w:t>
      </w:r>
      <w:r>
        <w:rPr>
          <w:color w:val="231F20"/>
          <w:w w:val="105"/>
        </w:rPr>
        <w:t>change in</w:t>
      </w:r>
      <w:r>
        <w:rPr>
          <w:color w:val="231F20"/>
          <w:spacing w:val="-10"/>
          <w:w w:val="105"/>
        </w:rPr>
        <w:t> </w:t>
      </w:r>
      <w:r>
        <w:rPr>
          <w:color w:val="231F20"/>
          <w:w w:val="105"/>
        </w:rPr>
        <w:t>his</w:t>
      </w:r>
      <w:r>
        <w:rPr>
          <w:color w:val="231F20"/>
          <w:spacing w:val="-10"/>
          <w:w w:val="105"/>
        </w:rPr>
        <w:t> </w:t>
      </w:r>
      <w:r>
        <w:rPr>
          <w:color w:val="231F20"/>
          <w:w w:val="105"/>
        </w:rPr>
        <w:t>opinions</w:t>
      </w:r>
      <w:r>
        <w:rPr>
          <w:color w:val="231F20"/>
          <w:spacing w:val="-10"/>
          <w:w w:val="105"/>
        </w:rPr>
        <w:t> </w:t>
      </w:r>
      <w:r>
        <w:rPr>
          <w:color w:val="231F20"/>
          <w:w w:val="105"/>
        </w:rPr>
        <w:t>about</w:t>
      </w:r>
      <w:r>
        <w:rPr>
          <w:color w:val="231F20"/>
          <w:spacing w:val="-10"/>
          <w:w w:val="105"/>
        </w:rPr>
        <w:t> </w:t>
      </w:r>
      <w:r>
        <w:rPr>
          <w:color w:val="231F20"/>
          <w:w w:val="105"/>
        </w:rPr>
        <w:t>the</w:t>
      </w:r>
      <w:r>
        <w:rPr>
          <w:color w:val="231F20"/>
          <w:spacing w:val="-10"/>
          <w:w w:val="105"/>
        </w:rPr>
        <w:t> </w:t>
      </w:r>
      <w:r>
        <w:rPr>
          <w:color w:val="231F20"/>
          <w:w w:val="105"/>
        </w:rPr>
        <w:t>HMD</w:t>
      </w:r>
      <w:r>
        <w:rPr>
          <w:color w:val="231F20"/>
          <w:spacing w:val="-10"/>
          <w:w w:val="105"/>
        </w:rPr>
        <w:t> </w:t>
      </w:r>
      <w:r>
        <w:rPr>
          <w:color w:val="231F20"/>
          <w:w w:val="105"/>
        </w:rPr>
        <w:t>panel</w:t>
      </w:r>
      <w:r>
        <w:rPr>
          <w:color w:val="231F20"/>
          <w:spacing w:val="-10"/>
          <w:w w:val="105"/>
        </w:rPr>
        <w:t> </w:t>
      </w:r>
      <w:r>
        <w:rPr>
          <w:color w:val="231F20"/>
          <w:w w:val="105"/>
        </w:rPr>
        <w:t>decision</w:t>
      </w:r>
      <w:r>
        <w:rPr>
          <w:color w:val="231F20"/>
          <w:spacing w:val="-10"/>
          <w:w w:val="105"/>
        </w:rPr>
        <w:t> </w:t>
      </w:r>
      <w:r>
        <w:rPr>
          <w:color w:val="231F20"/>
          <w:w w:val="105"/>
        </w:rPr>
        <w:t>based</w:t>
      </w:r>
      <w:r>
        <w:rPr>
          <w:color w:val="231F20"/>
          <w:spacing w:val="-10"/>
          <w:w w:val="105"/>
        </w:rPr>
        <w:t> </w:t>
      </w:r>
      <w:r>
        <w:rPr>
          <w:color w:val="231F20"/>
          <w:w w:val="105"/>
        </w:rPr>
        <w:t>on</w:t>
      </w:r>
      <w:r>
        <w:rPr>
          <w:color w:val="231F20"/>
          <w:spacing w:val="-10"/>
          <w:w w:val="105"/>
        </w:rPr>
        <w:t> </w:t>
      </w:r>
      <w:r>
        <w:rPr>
          <w:color w:val="231F20"/>
          <w:w w:val="105"/>
        </w:rPr>
        <w:t>this</w:t>
      </w:r>
      <w:r>
        <w:rPr>
          <w:color w:val="231F20"/>
          <w:spacing w:val="-10"/>
          <w:w w:val="105"/>
        </w:rPr>
        <w:t> </w:t>
      </w:r>
      <w:r>
        <w:rPr>
          <w:color w:val="231F20"/>
          <w:w w:val="105"/>
        </w:rPr>
        <w:t>growth:</w:t>
      </w:r>
    </w:p>
    <w:p>
      <w:pPr>
        <w:pStyle w:val="BodyText"/>
        <w:spacing w:line="220" w:lineRule="exact" w:before="120"/>
        <w:ind w:left="520" w:right="557"/>
        <w:jc w:val="both"/>
      </w:pPr>
      <w:r>
        <w:rPr>
          <w:color w:val="231F20"/>
        </w:rPr>
        <w:t>At first, I was very disappointed with this recommendation because  I believed it discriminated unfairly against licensed counselors. However, I now see that this decision has propelled the counseling profession forward and was good for the development of the profes- sion. I believe the movement in states to require graduation from a CACREP-accredited</w:t>
      </w:r>
      <w:r>
        <w:rPr>
          <w:color w:val="231F20"/>
          <w:spacing w:val="-10"/>
        </w:rPr>
        <w:t> </w:t>
      </w:r>
      <w:r>
        <w:rPr>
          <w:color w:val="231F20"/>
        </w:rPr>
        <w:t>master’s</w:t>
      </w:r>
      <w:r>
        <w:rPr>
          <w:color w:val="231F20"/>
          <w:spacing w:val="-10"/>
        </w:rPr>
        <w:t> </w:t>
      </w:r>
      <w:r>
        <w:rPr>
          <w:color w:val="231F20"/>
        </w:rPr>
        <w:t>degree</w:t>
      </w:r>
      <w:r>
        <w:rPr>
          <w:color w:val="231F20"/>
          <w:spacing w:val="-10"/>
        </w:rPr>
        <w:t> </w:t>
      </w:r>
      <w:r>
        <w:rPr>
          <w:color w:val="231F20"/>
        </w:rPr>
        <w:t>program</w:t>
      </w:r>
      <w:r>
        <w:rPr>
          <w:color w:val="231F20"/>
          <w:spacing w:val="-10"/>
        </w:rPr>
        <w:t> </w:t>
      </w:r>
      <w:r>
        <w:rPr>
          <w:color w:val="231F20"/>
        </w:rPr>
        <w:t>for</w:t>
      </w:r>
      <w:r>
        <w:rPr>
          <w:color w:val="231F20"/>
          <w:spacing w:val="-10"/>
        </w:rPr>
        <w:t> </w:t>
      </w:r>
      <w:r>
        <w:rPr>
          <w:color w:val="231F20"/>
        </w:rPr>
        <w:t>licensure</w:t>
      </w:r>
      <w:r>
        <w:rPr>
          <w:color w:val="231F20"/>
          <w:spacing w:val="-10"/>
        </w:rPr>
        <w:t> </w:t>
      </w:r>
      <w:r>
        <w:rPr>
          <w:color w:val="231F20"/>
        </w:rPr>
        <w:t>is</w:t>
      </w:r>
      <w:r>
        <w:rPr>
          <w:color w:val="231F20"/>
          <w:spacing w:val="-10"/>
        </w:rPr>
        <w:t> </w:t>
      </w:r>
      <w:r>
        <w:rPr>
          <w:color w:val="231F20"/>
        </w:rPr>
        <w:t>a</w:t>
      </w:r>
      <w:r>
        <w:rPr>
          <w:color w:val="231F20"/>
          <w:spacing w:val="-10"/>
        </w:rPr>
        <w:t> </w:t>
      </w:r>
      <w:r>
        <w:rPr>
          <w:color w:val="231F20"/>
        </w:rPr>
        <w:t>direct result of the panel decision. Ultimately this movement will solidify the position that CACREP is the recognized accreditation required of programs that prepare professional counselors. If preparation</w:t>
      </w:r>
      <w:r>
        <w:rPr>
          <w:color w:val="231F20"/>
          <w:spacing w:val="-24"/>
        </w:rPr>
        <w:t> </w:t>
      </w:r>
      <w:r>
        <w:rPr>
          <w:color w:val="231F20"/>
        </w:rPr>
        <w:t>from a CACREP-accredited counseling master’s degree program would  be adopted by all states as a </w:t>
      </w:r>
      <w:r>
        <w:rPr>
          <w:color w:val="231F20"/>
          <w:spacing w:val="-3"/>
        </w:rPr>
        <w:t>minimum </w:t>
      </w:r>
      <w:r>
        <w:rPr>
          <w:color w:val="231F20"/>
        </w:rPr>
        <w:t>for counselor licensure, and if all states would adopt the same examination for counselor licensure, then the most difficult issues related to the portability of licensure from one state to another would be resolved </w:t>
      </w:r>
      <w:r>
        <w:rPr>
          <w:color w:val="231F20"/>
          <w:spacing w:val="-3"/>
        </w:rPr>
        <w:t>(T. </w:t>
      </w:r>
      <w:r>
        <w:rPr>
          <w:color w:val="231F20"/>
        </w:rPr>
        <w:t>Remley, personal communication,  March  25,</w:t>
      </w:r>
      <w:r>
        <w:rPr>
          <w:color w:val="231F20"/>
          <w:spacing w:val="-9"/>
        </w:rPr>
        <w:t> </w:t>
      </w:r>
      <w:r>
        <w:rPr>
          <w:color w:val="231F20"/>
        </w:rPr>
        <w:t>2016).</w:t>
      </w:r>
    </w:p>
    <w:p>
      <w:pPr>
        <w:pStyle w:val="BodyText"/>
        <w:spacing w:before="7"/>
        <w:rPr>
          <w:sz w:val="21"/>
        </w:rPr>
      </w:pPr>
    </w:p>
    <w:p>
      <w:pPr>
        <w:pStyle w:val="Heading1"/>
        <w:rPr>
          <w:i/>
        </w:rPr>
      </w:pPr>
      <w:r>
        <w:rPr>
          <w:i/>
          <w:color w:val="231F20"/>
        </w:rPr>
        <w:t>Medicare Recognition</w:t>
      </w:r>
    </w:p>
    <w:p>
      <w:pPr>
        <w:pStyle w:val="BodyText"/>
        <w:spacing w:line="220" w:lineRule="exact" w:before="5"/>
        <w:ind w:left="100" w:right="137" w:firstLine="420"/>
        <w:jc w:val="both"/>
      </w:pPr>
      <w:r>
        <w:rPr>
          <w:color w:val="231F20"/>
          <w:w w:val="105"/>
        </w:rPr>
        <w:t>One</w:t>
      </w:r>
      <w:r>
        <w:rPr>
          <w:color w:val="231F20"/>
          <w:spacing w:val="-22"/>
          <w:w w:val="105"/>
        </w:rPr>
        <w:t> </w:t>
      </w:r>
      <w:r>
        <w:rPr>
          <w:color w:val="231F20"/>
          <w:w w:val="105"/>
        </w:rPr>
        <w:t>of</w:t>
      </w:r>
      <w:r>
        <w:rPr>
          <w:color w:val="231F20"/>
          <w:spacing w:val="-22"/>
          <w:w w:val="105"/>
        </w:rPr>
        <w:t> </w:t>
      </w:r>
      <w:r>
        <w:rPr>
          <w:color w:val="231F20"/>
          <w:w w:val="105"/>
        </w:rPr>
        <w:t>the</w:t>
      </w:r>
      <w:r>
        <w:rPr>
          <w:color w:val="231F20"/>
          <w:spacing w:val="-22"/>
          <w:w w:val="105"/>
        </w:rPr>
        <w:t> </w:t>
      </w:r>
      <w:r>
        <w:rPr>
          <w:color w:val="231F20"/>
          <w:w w:val="105"/>
        </w:rPr>
        <w:t>most</w:t>
      </w:r>
      <w:r>
        <w:rPr>
          <w:color w:val="231F20"/>
          <w:spacing w:val="-22"/>
          <w:w w:val="105"/>
        </w:rPr>
        <w:t> </w:t>
      </w:r>
      <w:r>
        <w:rPr>
          <w:color w:val="231F20"/>
          <w:w w:val="105"/>
        </w:rPr>
        <w:t>important</w:t>
      </w:r>
      <w:r>
        <w:rPr>
          <w:color w:val="231F20"/>
          <w:spacing w:val="-22"/>
          <w:w w:val="105"/>
        </w:rPr>
        <w:t> </w:t>
      </w:r>
      <w:r>
        <w:rPr>
          <w:color w:val="231F20"/>
          <w:w w:val="105"/>
        </w:rPr>
        <w:t>legislative</w:t>
      </w:r>
      <w:r>
        <w:rPr>
          <w:color w:val="231F20"/>
          <w:spacing w:val="-22"/>
          <w:w w:val="105"/>
        </w:rPr>
        <w:t> </w:t>
      </w:r>
      <w:r>
        <w:rPr>
          <w:color w:val="231F20"/>
          <w:w w:val="105"/>
        </w:rPr>
        <w:t>priorities</w:t>
      </w:r>
      <w:r>
        <w:rPr>
          <w:color w:val="231F20"/>
          <w:spacing w:val="-22"/>
          <w:w w:val="105"/>
        </w:rPr>
        <w:t> </w:t>
      </w:r>
      <w:r>
        <w:rPr>
          <w:color w:val="231F20"/>
          <w:w w:val="105"/>
        </w:rPr>
        <w:t>for</w:t>
      </w:r>
      <w:r>
        <w:rPr>
          <w:color w:val="231F20"/>
          <w:spacing w:val="-22"/>
          <w:w w:val="105"/>
        </w:rPr>
        <w:t> </w:t>
      </w:r>
      <w:r>
        <w:rPr>
          <w:color w:val="231F20"/>
          <w:w w:val="105"/>
        </w:rPr>
        <w:t>the</w:t>
      </w:r>
      <w:r>
        <w:rPr>
          <w:color w:val="231F20"/>
          <w:spacing w:val="-22"/>
          <w:w w:val="105"/>
        </w:rPr>
        <w:t> </w:t>
      </w:r>
      <w:r>
        <w:rPr>
          <w:color w:val="231F20"/>
          <w:w w:val="105"/>
        </w:rPr>
        <w:t>counseling</w:t>
      </w:r>
      <w:r>
        <w:rPr>
          <w:color w:val="231F20"/>
          <w:spacing w:val="-22"/>
          <w:w w:val="105"/>
        </w:rPr>
        <w:t> </w:t>
      </w:r>
      <w:r>
        <w:rPr>
          <w:color w:val="231F20"/>
          <w:w w:val="105"/>
        </w:rPr>
        <w:t>profes-</w:t>
      </w:r>
      <w:r>
        <w:rPr>
          <w:color w:val="231F20"/>
          <w:w w:val="77"/>
        </w:rPr>
        <w:t> </w:t>
      </w:r>
      <w:r>
        <w:rPr>
          <w:color w:val="231F20"/>
          <w:w w:val="105"/>
        </w:rPr>
        <w:t>sion</w:t>
      </w:r>
      <w:r>
        <w:rPr>
          <w:color w:val="231F20"/>
          <w:spacing w:val="-5"/>
          <w:w w:val="105"/>
        </w:rPr>
        <w:t> </w:t>
      </w:r>
      <w:r>
        <w:rPr>
          <w:color w:val="231F20"/>
          <w:w w:val="105"/>
        </w:rPr>
        <w:t>has</w:t>
      </w:r>
      <w:r>
        <w:rPr>
          <w:color w:val="231F20"/>
          <w:spacing w:val="-5"/>
          <w:w w:val="105"/>
        </w:rPr>
        <w:t> </w:t>
      </w:r>
      <w:r>
        <w:rPr>
          <w:color w:val="231F20"/>
          <w:w w:val="105"/>
        </w:rPr>
        <w:t>been</w:t>
      </w:r>
      <w:r>
        <w:rPr>
          <w:color w:val="231F20"/>
          <w:spacing w:val="-5"/>
          <w:w w:val="105"/>
        </w:rPr>
        <w:t> </w:t>
      </w:r>
      <w:r>
        <w:rPr>
          <w:color w:val="231F20"/>
          <w:w w:val="105"/>
        </w:rPr>
        <w:t>to</w:t>
      </w:r>
      <w:r>
        <w:rPr>
          <w:color w:val="231F20"/>
          <w:spacing w:val="-5"/>
          <w:w w:val="105"/>
        </w:rPr>
        <w:t> </w:t>
      </w:r>
      <w:r>
        <w:rPr>
          <w:color w:val="231F20"/>
          <w:w w:val="105"/>
        </w:rPr>
        <w:t>establish</w:t>
      </w:r>
      <w:r>
        <w:rPr>
          <w:color w:val="231F20"/>
          <w:spacing w:val="-5"/>
          <w:w w:val="105"/>
        </w:rPr>
        <w:t> </w:t>
      </w:r>
      <w:r>
        <w:rPr>
          <w:color w:val="231F20"/>
          <w:w w:val="105"/>
        </w:rPr>
        <w:t>Medicare</w:t>
      </w:r>
      <w:r>
        <w:rPr>
          <w:color w:val="231F20"/>
          <w:spacing w:val="-5"/>
          <w:w w:val="105"/>
        </w:rPr>
        <w:t> </w:t>
      </w:r>
      <w:r>
        <w:rPr>
          <w:color w:val="231F20"/>
          <w:w w:val="105"/>
        </w:rPr>
        <w:t>independent</w:t>
      </w:r>
      <w:r>
        <w:rPr>
          <w:color w:val="231F20"/>
          <w:spacing w:val="-5"/>
          <w:w w:val="105"/>
        </w:rPr>
        <w:t> </w:t>
      </w:r>
      <w:r>
        <w:rPr>
          <w:color w:val="231F20"/>
          <w:w w:val="105"/>
        </w:rPr>
        <w:t>provider</w:t>
      </w:r>
      <w:r>
        <w:rPr>
          <w:color w:val="231F20"/>
          <w:spacing w:val="-5"/>
          <w:w w:val="105"/>
        </w:rPr>
        <w:t> </w:t>
      </w:r>
      <w:r>
        <w:rPr>
          <w:color w:val="231F20"/>
          <w:w w:val="105"/>
        </w:rPr>
        <w:t>status</w:t>
      </w:r>
      <w:r>
        <w:rPr>
          <w:color w:val="231F20"/>
          <w:spacing w:val="-5"/>
          <w:w w:val="105"/>
        </w:rPr>
        <w:t> </w:t>
      </w:r>
      <w:r>
        <w:rPr>
          <w:color w:val="231F20"/>
          <w:w w:val="105"/>
        </w:rPr>
        <w:t>for</w:t>
      </w:r>
      <w:r>
        <w:rPr>
          <w:color w:val="231F20"/>
          <w:spacing w:val="-5"/>
          <w:w w:val="105"/>
        </w:rPr>
        <w:t> </w:t>
      </w:r>
      <w:r>
        <w:rPr>
          <w:color w:val="231F20"/>
          <w:w w:val="105"/>
        </w:rPr>
        <w:t>CMHCs (M.</w:t>
      </w:r>
      <w:r>
        <w:rPr>
          <w:color w:val="231F20"/>
          <w:spacing w:val="-19"/>
          <w:w w:val="105"/>
        </w:rPr>
        <w:t> </w:t>
      </w:r>
      <w:r>
        <w:rPr>
          <w:color w:val="231F20"/>
          <w:w w:val="105"/>
        </w:rPr>
        <w:t>Hamilton,</w:t>
      </w:r>
      <w:r>
        <w:rPr>
          <w:color w:val="231F20"/>
          <w:spacing w:val="-19"/>
          <w:w w:val="105"/>
        </w:rPr>
        <w:t> </w:t>
      </w:r>
      <w:r>
        <w:rPr>
          <w:color w:val="231F20"/>
          <w:w w:val="105"/>
        </w:rPr>
        <w:t>personal</w:t>
      </w:r>
      <w:r>
        <w:rPr>
          <w:color w:val="231F20"/>
          <w:spacing w:val="-19"/>
          <w:w w:val="105"/>
        </w:rPr>
        <w:t> </w:t>
      </w:r>
      <w:r>
        <w:rPr>
          <w:color w:val="231F20"/>
          <w:w w:val="105"/>
        </w:rPr>
        <w:t>communication,</w:t>
      </w:r>
      <w:r>
        <w:rPr>
          <w:color w:val="231F20"/>
          <w:spacing w:val="-19"/>
          <w:w w:val="105"/>
        </w:rPr>
        <w:t> </w:t>
      </w:r>
      <w:r>
        <w:rPr>
          <w:color w:val="231F20"/>
          <w:w w:val="105"/>
        </w:rPr>
        <w:t>March</w:t>
      </w:r>
      <w:r>
        <w:rPr>
          <w:color w:val="231F20"/>
          <w:spacing w:val="-19"/>
          <w:w w:val="105"/>
        </w:rPr>
        <w:t> </w:t>
      </w:r>
      <w:r>
        <w:rPr>
          <w:color w:val="231F20"/>
          <w:w w:val="105"/>
        </w:rPr>
        <w:t>25,</w:t>
      </w:r>
      <w:r>
        <w:rPr>
          <w:color w:val="231F20"/>
          <w:spacing w:val="-19"/>
          <w:w w:val="105"/>
        </w:rPr>
        <w:t> </w:t>
      </w:r>
      <w:r>
        <w:rPr>
          <w:color w:val="231F20"/>
          <w:w w:val="105"/>
        </w:rPr>
        <w:t>2016).</w:t>
      </w:r>
      <w:r>
        <w:rPr>
          <w:color w:val="231F20"/>
          <w:spacing w:val="-19"/>
          <w:w w:val="105"/>
        </w:rPr>
        <w:t> </w:t>
      </w:r>
      <w:r>
        <w:rPr>
          <w:color w:val="231F20"/>
          <w:w w:val="105"/>
        </w:rPr>
        <w:t>Medicare</w:t>
      </w:r>
      <w:r>
        <w:rPr>
          <w:color w:val="231F20"/>
          <w:spacing w:val="-19"/>
          <w:w w:val="105"/>
        </w:rPr>
        <w:t> </w:t>
      </w:r>
      <w:r>
        <w:rPr>
          <w:color w:val="231F20"/>
          <w:w w:val="105"/>
        </w:rPr>
        <w:t>provider status</w:t>
      </w:r>
      <w:r>
        <w:rPr>
          <w:color w:val="231F20"/>
          <w:spacing w:val="-16"/>
          <w:w w:val="105"/>
        </w:rPr>
        <w:t> </w:t>
      </w:r>
      <w:r>
        <w:rPr>
          <w:color w:val="231F20"/>
          <w:w w:val="105"/>
        </w:rPr>
        <w:t>is</w:t>
      </w:r>
      <w:r>
        <w:rPr>
          <w:color w:val="231F20"/>
          <w:spacing w:val="-16"/>
          <w:w w:val="105"/>
        </w:rPr>
        <w:t> </w:t>
      </w:r>
      <w:r>
        <w:rPr>
          <w:color w:val="231F20"/>
          <w:w w:val="105"/>
        </w:rPr>
        <w:t>seen</w:t>
      </w:r>
      <w:r>
        <w:rPr>
          <w:color w:val="231F20"/>
          <w:spacing w:val="-16"/>
          <w:w w:val="105"/>
        </w:rPr>
        <w:t> </w:t>
      </w:r>
      <w:r>
        <w:rPr>
          <w:color w:val="231F20"/>
          <w:w w:val="105"/>
        </w:rPr>
        <w:t>as</w:t>
      </w:r>
      <w:r>
        <w:rPr>
          <w:color w:val="231F20"/>
          <w:spacing w:val="-16"/>
          <w:w w:val="105"/>
        </w:rPr>
        <w:t> </w:t>
      </w:r>
      <w:r>
        <w:rPr>
          <w:color w:val="231F20"/>
          <w:w w:val="105"/>
        </w:rPr>
        <w:t>a</w:t>
      </w:r>
      <w:r>
        <w:rPr>
          <w:color w:val="231F20"/>
          <w:spacing w:val="-16"/>
          <w:w w:val="105"/>
        </w:rPr>
        <w:t> </w:t>
      </w:r>
      <w:r>
        <w:rPr>
          <w:color w:val="231F20"/>
          <w:w w:val="105"/>
        </w:rPr>
        <w:t>vital</w:t>
      </w:r>
      <w:r>
        <w:rPr>
          <w:color w:val="231F20"/>
          <w:spacing w:val="-16"/>
          <w:w w:val="105"/>
        </w:rPr>
        <w:t> </w:t>
      </w:r>
      <w:r>
        <w:rPr>
          <w:color w:val="231F20"/>
          <w:w w:val="105"/>
        </w:rPr>
        <w:t>step</w:t>
      </w:r>
      <w:r>
        <w:rPr>
          <w:color w:val="231F20"/>
          <w:spacing w:val="-16"/>
          <w:w w:val="105"/>
        </w:rPr>
        <w:t> </w:t>
      </w:r>
      <w:r>
        <w:rPr>
          <w:color w:val="231F20"/>
          <w:w w:val="105"/>
        </w:rPr>
        <w:t>for</w:t>
      </w:r>
      <w:r>
        <w:rPr>
          <w:color w:val="231F20"/>
          <w:spacing w:val="-16"/>
          <w:w w:val="105"/>
        </w:rPr>
        <w:t> </w:t>
      </w:r>
      <w:r>
        <w:rPr>
          <w:color w:val="231F20"/>
          <w:w w:val="105"/>
        </w:rPr>
        <w:t>the</w:t>
      </w:r>
      <w:r>
        <w:rPr>
          <w:color w:val="231F20"/>
          <w:spacing w:val="-16"/>
          <w:w w:val="105"/>
        </w:rPr>
        <w:t> </w:t>
      </w:r>
      <w:r>
        <w:rPr>
          <w:color w:val="231F20"/>
          <w:w w:val="105"/>
        </w:rPr>
        <w:t>deeper</w:t>
      </w:r>
      <w:r>
        <w:rPr>
          <w:color w:val="231F20"/>
          <w:spacing w:val="-16"/>
          <w:w w:val="105"/>
        </w:rPr>
        <w:t> </w:t>
      </w:r>
      <w:r>
        <w:rPr>
          <w:color w:val="231F20"/>
          <w:w w:val="105"/>
        </w:rPr>
        <w:t>inclusion</w:t>
      </w:r>
      <w:r>
        <w:rPr>
          <w:color w:val="231F20"/>
          <w:spacing w:val="-16"/>
          <w:w w:val="105"/>
        </w:rPr>
        <w:t> </w:t>
      </w:r>
      <w:r>
        <w:rPr>
          <w:color w:val="231F20"/>
          <w:w w:val="105"/>
        </w:rPr>
        <w:t>of</w:t>
      </w:r>
      <w:r>
        <w:rPr>
          <w:color w:val="231F20"/>
          <w:spacing w:val="-16"/>
          <w:w w:val="105"/>
        </w:rPr>
        <w:t> </w:t>
      </w:r>
      <w:r>
        <w:rPr>
          <w:color w:val="231F20"/>
          <w:w w:val="105"/>
        </w:rPr>
        <w:t>CMHC</w:t>
      </w:r>
      <w:r>
        <w:rPr>
          <w:color w:val="231F20"/>
          <w:spacing w:val="-16"/>
          <w:w w:val="105"/>
        </w:rPr>
        <w:t> </w:t>
      </w:r>
      <w:r>
        <w:rPr>
          <w:color w:val="231F20"/>
          <w:w w:val="105"/>
        </w:rPr>
        <w:t>in</w:t>
      </w:r>
      <w:r>
        <w:rPr>
          <w:color w:val="231F20"/>
          <w:spacing w:val="-16"/>
          <w:w w:val="105"/>
        </w:rPr>
        <w:t> </w:t>
      </w:r>
      <w:r>
        <w:rPr>
          <w:color w:val="231F20"/>
          <w:w w:val="105"/>
        </w:rPr>
        <w:t>an</w:t>
      </w:r>
      <w:r>
        <w:rPr>
          <w:color w:val="231F20"/>
          <w:spacing w:val="-16"/>
          <w:w w:val="105"/>
        </w:rPr>
        <w:t> </w:t>
      </w:r>
      <w:r>
        <w:rPr>
          <w:color w:val="231F20"/>
          <w:w w:val="105"/>
        </w:rPr>
        <w:t>integrated care environment. Moreover, Medicare provider status for CMHCs would ensure adequate mental health care for the increasing population of older adults.</w:t>
      </w:r>
      <w:r>
        <w:rPr>
          <w:color w:val="231F20"/>
          <w:spacing w:val="-22"/>
          <w:w w:val="105"/>
        </w:rPr>
        <w:t> </w:t>
      </w:r>
      <w:r>
        <w:rPr>
          <w:color w:val="231F20"/>
          <w:w w:val="105"/>
        </w:rPr>
        <w:t>Over</w:t>
      </w:r>
      <w:r>
        <w:rPr>
          <w:color w:val="231F20"/>
          <w:spacing w:val="-22"/>
          <w:w w:val="105"/>
        </w:rPr>
        <w:t> </w:t>
      </w:r>
      <w:r>
        <w:rPr>
          <w:color w:val="231F20"/>
          <w:w w:val="105"/>
        </w:rPr>
        <w:t>the</w:t>
      </w:r>
      <w:r>
        <w:rPr>
          <w:color w:val="231F20"/>
          <w:spacing w:val="-22"/>
          <w:w w:val="105"/>
        </w:rPr>
        <w:t> </w:t>
      </w:r>
      <w:r>
        <w:rPr>
          <w:color w:val="231F20"/>
          <w:w w:val="105"/>
        </w:rPr>
        <w:t>next</w:t>
      </w:r>
      <w:r>
        <w:rPr>
          <w:color w:val="231F20"/>
          <w:spacing w:val="-22"/>
          <w:w w:val="105"/>
        </w:rPr>
        <w:t> </w:t>
      </w:r>
      <w:r>
        <w:rPr>
          <w:color w:val="231F20"/>
          <w:w w:val="105"/>
        </w:rPr>
        <w:t>20</w:t>
      </w:r>
      <w:r>
        <w:rPr>
          <w:color w:val="231F20"/>
          <w:spacing w:val="-22"/>
          <w:w w:val="105"/>
        </w:rPr>
        <w:t> </w:t>
      </w:r>
      <w:r>
        <w:rPr>
          <w:color w:val="231F20"/>
          <w:w w:val="105"/>
        </w:rPr>
        <w:t>years,</w:t>
      </w:r>
      <w:r>
        <w:rPr>
          <w:color w:val="231F20"/>
          <w:spacing w:val="-22"/>
          <w:w w:val="105"/>
        </w:rPr>
        <w:t> </w:t>
      </w:r>
      <w:r>
        <w:rPr>
          <w:color w:val="231F20"/>
          <w:w w:val="105"/>
        </w:rPr>
        <w:t>it</w:t>
      </w:r>
      <w:r>
        <w:rPr>
          <w:color w:val="231F20"/>
          <w:spacing w:val="-22"/>
          <w:w w:val="105"/>
        </w:rPr>
        <w:t> </w:t>
      </w:r>
      <w:r>
        <w:rPr>
          <w:color w:val="231F20"/>
          <w:w w:val="105"/>
        </w:rPr>
        <w:t>is</w:t>
      </w:r>
      <w:r>
        <w:rPr>
          <w:color w:val="231F20"/>
          <w:spacing w:val="-22"/>
          <w:w w:val="105"/>
        </w:rPr>
        <w:t> </w:t>
      </w:r>
      <w:r>
        <w:rPr>
          <w:color w:val="231F20"/>
          <w:w w:val="105"/>
        </w:rPr>
        <w:t>anticipated</w:t>
      </w:r>
      <w:r>
        <w:rPr>
          <w:color w:val="231F20"/>
          <w:spacing w:val="-22"/>
          <w:w w:val="105"/>
        </w:rPr>
        <w:t> </w:t>
      </w:r>
      <w:r>
        <w:rPr>
          <w:color w:val="231F20"/>
          <w:w w:val="105"/>
        </w:rPr>
        <w:t>that</w:t>
      </w:r>
      <w:r>
        <w:rPr>
          <w:color w:val="231F20"/>
          <w:spacing w:val="-22"/>
          <w:w w:val="105"/>
        </w:rPr>
        <w:t> </w:t>
      </w:r>
      <w:r>
        <w:rPr>
          <w:color w:val="231F20"/>
          <w:w w:val="105"/>
        </w:rPr>
        <w:t>the</w:t>
      </w:r>
      <w:r>
        <w:rPr>
          <w:color w:val="231F20"/>
          <w:spacing w:val="-22"/>
          <w:w w:val="105"/>
        </w:rPr>
        <w:t> </w:t>
      </w:r>
      <w:r>
        <w:rPr>
          <w:color w:val="231F20"/>
          <w:w w:val="105"/>
        </w:rPr>
        <w:t>U.S.</w:t>
      </w:r>
      <w:r>
        <w:rPr>
          <w:color w:val="231F20"/>
          <w:spacing w:val="-22"/>
          <w:w w:val="105"/>
        </w:rPr>
        <w:t> </w:t>
      </w:r>
      <w:r>
        <w:rPr>
          <w:color w:val="231F20"/>
          <w:w w:val="105"/>
        </w:rPr>
        <w:t>population</w:t>
      </w:r>
      <w:r>
        <w:rPr>
          <w:color w:val="231F20"/>
          <w:spacing w:val="-22"/>
          <w:w w:val="105"/>
        </w:rPr>
        <w:t> </w:t>
      </w:r>
      <w:r>
        <w:rPr>
          <w:color w:val="231F20"/>
          <w:w w:val="105"/>
        </w:rPr>
        <w:t>of</w:t>
      </w:r>
      <w:r>
        <w:rPr>
          <w:color w:val="231F20"/>
          <w:spacing w:val="-22"/>
          <w:w w:val="105"/>
        </w:rPr>
        <w:t> </w:t>
      </w:r>
      <w:r>
        <w:rPr>
          <w:color w:val="231F20"/>
          <w:w w:val="105"/>
        </w:rPr>
        <w:t>older adults</w:t>
      </w:r>
      <w:r>
        <w:rPr>
          <w:color w:val="231F20"/>
          <w:spacing w:val="-8"/>
          <w:w w:val="105"/>
        </w:rPr>
        <w:t> </w:t>
      </w:r>
      <w:r>
        <w:rPr>
          <w:color w:val="231F20"/>
          <w:w w:val="105"/>
        </w:rPr>
        <w:t>will</w:t>
      </w:r>
      <w:r>
        <w:rPr>
          <w:color w:val="231F20"/>
          <w:spacing w:val="-8"/>
          <w:w w:val="105"/>
        </w:rPr>
        <w:t> </w:t>
      </w:r>
      <w:r>
        <w:rPr>
          <w:color w:val="231F20"/>
          <w:w w:val="105"/>
        </w:rPr>
        <w:t>double,</w:t>
      </w:r>
      <w:r>
        <w:rPr>
          <w:color w:val="231F20"/>
          <w:spacing w:val="-8"/>
          <w:w w:val="105"/>
        </w:rPr>
        <w:t> </w:t>
      </w:r>
      <w:r>
        <w:rPr>
          <w:color w:val="231F20"/>
          <w:w w:val="105"/>
        </w:rPr>
        <w:t>resulting</w:t>
      </w:r>
      <w:r>
        <w:rPr>
          <w:color w:val="231F20"/>
          <w:spacing w:val="-8"/>
          <w:w w:val="105"/>
        </w:rPr>
        <w:t> </w:t>
      </w:r>
      <w:r>
        <w:rPr>
          <w:color w:val="231F20"/>
          <w:w w:val="105"/>
        </w:rPr>
        <w:t>in</w:t>
      </w:r>
      <w:r>
        <w:rPr>
          <w:color w:val="231F20"/>
          <w:spacing w:val="-8"/>
          <w:w w:val="105"/>
        </w:rPr>
        <w:t> </w:t>
      </w:r>
      <w:r>
        <w:rPr>
          <w:color w:val="231F20"/>
          <w:w w:val="105"/>
        </w:rPr>
        <w:t>the</w:t>
      </w:r>
      <w:r>
        <w:rPr>
          <w:color w:val="231F20"/>
          <w:spacing w:val="-8"/>
          <w:w w:val="105"/>
        </w:rPr>
        <w:t> </w:t>
      </w:r>
      <w:r>
        <w:rPr>
          <w:color w:val="231F20"/>
          <w:w w:val="105"/>
        </w:rPr>
        <w:t>number</w:t>
      </w:r>
      <w:r>
        <w:rPr>
          <w:color w:val="231F20"/>
          <w:spacing w:val="-8"/>
          <w:w w:val="105"/>
        </w:rPr>
        <w:t> </w:t>
      </w:r>
      <w:r>
        <w:rPr>
          <w:color w:val="231F20"/>
          <w:w w:val="105"/>
        </w:rPr>
        <w:t>of</w:t>
      </w:r>
      <w:r>
        <w:rPr>
          <w:color w:val="231F20"/>
          <w:spacing w:val="-8"/>
          <w:w w:val="105"/>
        </w:rPr>
        <w:t> </w:t>
      </w:r>
      <w:r>
        <w:rPr>
          <w:color w:val="231F20"/>
          <w:w w:val="105"/>
        </w:rPr>
        <w:t>older</w:t>
      </w:r>
      <w:r>
        <w:rPr>
          <w:color w:val="231F20"/>
          <w:spacing w:val="-8"/>
          <w:w w:val="105"/>
        </w:rPr>
        <w:t> </w:t>
      </w:r>
      <w:r>
        <w:rPr>
          <w:color w:val="231F20"/>
          <w:w w:val="105"/>
        </w:rPr>
        <w:t>adults</w:t>
      </w:r>
      <w:r>
        <w:rPr>
          <w:color w:val="231F20"/>
          <w:spacing w:val="-8"/>
          <w:w w:val="105"/>
        </w:rPr>
        <w:t> </w:t>
      </w:r>
      <w:r>
        <w:rPr>
          <w:color w:val="231F20"/>
          <w:w w:val="105"/>
        </w:rPr>
        <w:t>with</w:t>
      </w:r>
      <w:r>
        <w:rPr>
          <w:color w:val="231F20"/>
          <w:spacing w:val="-8"/>
          <w:w w:val="105"/>
        </w:rPr>
        <w:t> </w:t>
      </w:r>
      <w:r>
        <w:rPr>
          <w:color w:val="231F20"/>
          <w:w w:val="105"/>
        </w:rPr>
        <w:t>mental</w:t>
      </w:r>
      <w:r>
        <w:rPr>
          <w:color w:val="231F20"/>
          <w:spacing w:val="-8"/>
          <w:w w:val="105"/>
        </w:rPr>
        <w:t> </w:t>
      </w:r>
      <w:r>
        <w:rPr>
          <w:color w:val="231F20"/>
          <w:w w:val="105"/>
        </w:rPr>
        <w:t>health conditions</w:t>
      </w:r>
      <w:r>
        <w:rPr>
          <w:color w:val="231F20"/>
          <w:spacing w:val="-4"/>
          <w:w w:val="105"/>
        </w:rPr>
        <w:t> </w:t>
      </w:r>
      <w:r>
        <w:rPr>
          <w:color w:val="231F20"/>
          <w:w w:val="105"/>
        </w:rPr>
        <w:t>rising</w:t>
      </w:r>
      <w:r>
        <w:rPr>
          <w:color w:val="231F20"/>
          <w:spacing w:val="-4"/>
          <w:w w:val="105"/>
        </w:rPr>
        <w:t> </w:t>
      </w:r>
      <w:r>
        <w:rPr>
          <w:color w:val="231F20"/>
          <w:w w:val="105"/>
        </w:rPr>
        <w:t>from</w:t>
      </w:r>
      <w:r>
        <w:rPr>
          <w:color w:val="231F20"/>
          <w:spacing w:val="-4"/>
          <w:w w:val="105"/>
        </w:rPr>
        <w:t> </w:t>
      </w:r>
      <w:r>
        <w:rPr>
          <w:color w:val="231F20"/>
          <w:w w:val="105"/>
        </w:rPr>
        <w:t>eight</w:t>
      </w:r>
      <w:r>
        <w:rPr>
          <w:color w:val="231F20"/>
          <w:spacing w:val="-4"/>
          <w:w w:val="105"/>
        </w:rPr>
        <w:t> </w:t>
      </w:r>
      <w:r>
        <w:rPr>
          <w:color w:val="231F20"/>
          <w:w w:val="105"/>
        </w:rPr>
        <w:t>to</w:t>
      </w:r>
      <w:r>
        <w:rPr>
          <w:color w:val="231F20"/>
          <w:spacing w:val="-4"/>
          <w:w w:val="105"/>
        </w:rPr>
        <w:t> </w:t>
      </w:r>
      <w:r>
        <w:rPr>
          <w:color w:val="231F20"/>
          <w:w w:val="105"/>
        </w:rPr>
        <w:t>fifteen</w:t>
      </w:r>
      <w:r>
        <w:rPr>
          <w:color w:val="231F20"/>
          <w:spacing w:val="-4"/>
          <w:w w:val="105"/>
        </w:rPr>
        <w:t> </w:t>
      </w:r>
      <w:r>
        <w:rPr>
          <w:color w:val="231F20"/>
          <w:w w:val="105"/>
        </w:rPr>
        <w:t>million</w:t>
      </w:r>
      <w:r>
        <w:rPr>
          <w:color w:val="231F20"/>
          <w:spacing w:val="-4"/>
          <w:w w:val="105"/>
        </w:rPr>
        <w:t> </w:t>
      </w:r>
      <w:r>
        <w:rPr>
          <w:color w:val="231F20"/>
          <w:w w:val="105"/>
        </w:rPr>
        <w:t>(AMHCA,</w:t>
      </w:r>
      <w:r>
        <w:rPr>
          <w:color w:val="231F20"/>
          <w:spacing w:val="-4"/>
          <w:w w:val="105"/>
        </w:rPr>
        <w:t> </w:t>
      </w:r>
      <w:r>
        <w:rPr>
          <w:color w:val="231F20"/>
          <w:w w:val="105"/>
        </w:rPr>
        <w:t>2016).</w:t>
      </w:r>
      <w:r>
        <w:rPr>
          <w:color w:val="231F20"/>
          <w:spacing w:val="-4"/>
          <w:w w:val="105"/>
        </w:rPr>
        <w:t> </w:t>
      </w:r>
      <w:r>
        <w:rPr>
          <w:color w:val="231F20"/>
          <w:w w:val="105"/>
        </w:rPr>
        <w:t>The</w:t>
      </w:r>
      <w:r>
        <w:rPr>
          <w:color w:val="231F20"/>
          <w:spacing w:val="-4"/>
          <w:w w:val="105"/>
        </w:rPr>
        <w:t> </w:t>
      </w:r>
      <w:r>
        <w:rPr>
          <w:color w:val="231F20"/>
          <w:w w:val="105"/>
        </w:rPr>
        <w:t>current number of Medicare providers would not be able to meet this anticipated greater</w:t>
      </w:r>
      <w:r>
        <w:rPr>
          <w:color w:val="231F20"/>
          <w:spacing w:val="-19"/>
          <w:w w:val="105"/>
        </w:rPr>
        <w:t> </w:t>
      </w:r>
      <w:r>
        <w:rPr>
          <w:color w:val="231F20"/>
          <w:w w:val="105"/>
        </w:rPr>
        <w:t>demand</w:t>
      </w:r>
      <w:r>
        <w:rPr>
          <w:color w:val="231F20"/>
          <w:spacing w:val="-19"/>
          <w:w w:val="105"/>
        </w:rPr>
        <w:t> </w:t>
      </w:r>
      <w:r>
        <w:rPr>
          <w:color w:val="231F20"/>
          <w:w w:val="105"/>
        </w:rPr>
        <w:t>for</w:t>
      </w:r>
      <w:r>
        <w:rPr>
          <w:color w:val="231F20"/>
          <w:spacing w:val="-19"/>
          <w:w w:val="105"/>
        </w:rPr>
        <w:t> </w:t>
      </w:r>
      <w:r>
        <w:rPr>
          <w:color w:val="231F20"/>
          <w:w w:val="105"/>
        </w:rPr>
        <w:t>services.</w:t>
      </w:r>
      <w:r>
        <w:rPr>
          <w:color w:val="231F20"/>
          <w:spacing w:val="-19"/>
          <w:w w:val="105"/>
        </w:rPr>
        <w:t> </w:t>
      </w:r>
      <w:r>
        <w:rPr>
          <w:color w:val="231F20"/>
          <w:w w:val="105"/>
        </w:rPr>
        <w:t>CMHCs</w:t>
      </w:r>
      <w:r>
        <w:rPr>
          <w:color w:val="231F20"/>
          <w:spacing w:val="-19"/>
          <w:w w:val="105"/>
        </w:rPr>
        <w:t> </w:t>
      </w:r>
      <w:r>
        <w:rPr>
          <w:color w:val="231F20"/>
          <w:w w:val="105"/>
        </w:rPr>
        <w:t>are</w:t>
      </w:r>
      <w:r>
        <w:rPr>
          <w:color w:val="231F20"/>
          <w:spacing w:val="-19"/>
          <w:w w:val="105"/>
        </w:rPr>
        <w:t> </w:t>
      </w:r>
      <w:r>
        <w:rPr>
          <w:color w:val="231F20"/>
          <w:w w:val="105"/>
        </w:rPr>
        <w:t>well</w:t>
      </w:r>
      <w:r>
        <w:rPr>
          <w:color w:val="231F20"/>
          <w:spacing w:val="-19"/>
          <w:w w:val="105"/>
        </w:rPr>
        <w:t> </w:t>
      </w:r>
      <w:r>
        <w:rPr>
          <w:color w:val="231F20"/>
          <w:w w:val="105"/>
        </w:rPr>
        <w:t>positioned</w:t>
      </w:r>
      <w:r>
        <w:rPr>
          <w:color w:val="231F20"/>
          <w:spacing w:val="-19"/>
          <w:w w:val="105"/>
        </w:rPr>
        <w:t> </w:t>
      </w:r>
      <w:r>
        <w:rPr>
          <w:color w:val="231F20"/>
          <w:w w:val="105"/>
        </w:rPr>
        <w:t>to</w:t>
      </w:r>
      <w:r>
        <w:rPr>
          <w:color w:val="231F20"/>
          <w:spacing w:val="-19"/>
          <w:w w:val="105"/>
        </w:rPr>
        <w:t> </w:t>
      </w:r>
      <w:r>
        <w:rPr>
          <w:color w:val="231F20"/>
          <w:w w:val="105"/>
        </w:rPr>
        <w:t>be</w:t>
      </w:r>
      <w:r>
        <w:rPr>
          <w:color w:val="231F20"/>
          <w:spacing w:val="-19"/>
          <w:w w:val="105"/>
        </w:rPr>
        <w:t> </w:t>
      </w:r>
      <w:r>
        <w:rPr>
          <w:color w:val="231F20"/>
          <w:w w:val="105"/>
        </w:rPr>
        <w:t>of</w:t>
      </w:r>
      <w:r>
        <w:rPr>
          <w:color w:val="231F20"/>
          <w:spacing w:val="-19"/>
          <w:w w:val="105"/>
        </w:rPr>
        <w:t> </w:t>
      </w:r>
      <w:r>
        <w:rPr>
          <w:color w:val="231F20"/>
          <w:w w:val="105"/>
        </w:rPr>
        <w:t>assistance.</w:t>
      </w:r>
    </w:p>
    <w:p>
      <w:pPr>
        <w:pStyle w:val="BodyText"/>
        <w:spacing w:line="220" w:lineRule="exact"/>
        <w:ind w:left="100" w:right="138" w:firstLine="420"/>
        <w:jc w:val="both"/>
      </w:pPr>
      <w:r>
        <w:rPr>
          <w:color w:val="231F20"/>
        </w:rPr>
        <w:t>As with other professions, such as psychology, which waited 25 years to obtain Medicare independent provider status, the counseling profession has</w:t>
      </w:r>
    </w:p>
    <w:p>
      <w:pPr>
        <w:spacing w:after="0" w:line="220" w:lineRule="exact"/>
        <w:jc w:val="both"/>
        <w:sectPr>
          <w:pgSz w:w="8640" w:h="12600"/>
          <w:pgMar w:header="600" w:footer="494" w:top="960" w:bottom="680" w:left="860" w:right="1180"/>
        </w:sectPr>
      </w:pPr>
    </w:p>
    <w:p>
      <w:pPr>
        <w:pStyle w:val="BodyText"/>
      </w:pPr>
      <w:r>
        <w:rPr/>
        <w:pict>
          <v:shape style="position:absolute;margin-left:66pt;margin-top:29.697323pt;width:318pt;height:18.350pt;mso-position-horizontal-relative:page;mso-position-vertical-relative:page;z-index:-7696" type="#_x0000_t202" filled="false" stroked="false">
            <v:textbox inset="0,0,0,0">
              <w:txbxContent>
                <w:p>
                  <w:pPr>
                    <w:spacing w:line="171" w:lineRule="exact" w:before="0"/>
                    <w:ind w:left="2333" w:right="-12" w:firstLine="0"/>
                    <w:jc w:val="left"/>
                    <w:rPr>
                      <w:rFonts w:ascii="Calibri" w:hAnsi="Calibri"/>
                      <w:i/>
                      <w:sz w:val="16"/>
                    </w:rPr>
                  </w:pPr>
                  <w:r>
                    <w:rPr>
                      <w:rFonts w:ascii="Calibri" w:hAnsi="Calibri"/>
                      <w:i/>
                      <w:color w:val="231F20"/>
                      <w:w w:val="90"/>
                      <w:sz w:val="16"/>
                    </w:rPr>
                    <w:t>Volume</w:t>
                  </w:r>
                  <w:r>
                    <w:rPr>
                      <w:rFonts w:ascii="Calibri" w:hAnsi="Calibri"/>
                      <w:i/>
                      <w:color w:val="231F20"/>
                      <w:spacing w:val="-7"/>
                      <w:w w:val="90"/>
                      <w:sz w:val="16"/>
                    </w:rPr>
                    <w:t> </w:t>
                  </w:r>
                  <w:r>
                    <w:rPr>
                      <w:rFonts w:ascii="Calibri" w:hAnsi="Calibri"/>
                      <w:i/>
                      <w:color w:val="231F20"/>
                      <w:w w:val="90"/>
                      <w:sz w:val="16"/>
                    </w:rPr>
                    <w:t>38/Number</w:t>
                  </w:r>
                  <w:r>
                    <w:rPr>
                      <w:rFonts w:ascii="Calibri" w:hAnsi="Calibri"/>
                      <w:i/>
                      <w:color w:val="231F20"/>
                      <w:spacing w:val="-7"/>
                      <w:w w:val="90"/>
                      <w:sz w:val="16"/>
                    </w:rPr>
                    <w:t> </w:t>
                  </w:r>
                  <w:r>
                    <w:rPr>
                      <w:rFonts w:ascii="Calibri" w:hAnsi="Calibri"/>
                      <w:i/>
                      <w:color w:val="231F20"/>
                      <w:w w:val="90"/>
                      <w:sz w:val="16"/>
                    </w:rPr>
                    <w:t>4/October</w:t>
                  </w:r>
                  <w:r>
                    <w:rPr>
                      <w:rFonts w:ascii="Calibri" w:hAnsi="Calibri"/>
                      <w:i/>
                      <w:color w:val="231F20"/>
                      <w:spacing w:val="-7"/>
                      <w:w w:val="90"/>
                      <w:sz w:val="16"/>
                    </w:rPr>
                    <w:t> </w:t>
                  </w:r>
                  <w:r>
                    <w:rPr>
                      <w:rFonts w:ascii="Calibri" w:hAnsi="Calibri"/>
                      <w:i/>
                      <w:color w:val="231F20"/>
                      <w:w w:val="90"/>
                      <w:sz w:val="16"/>
                    </w:rPr>
                    <w:t>2016/Pages</w:t>
                  </w:r>
                  <w:r>
                    <w:rPr>
                      <w:rFonts w:ascii="Calibri" w:hAnsi="Calibri"/>
                      <w:i/>
                      <w:color w:val="231F20"/>
                      <w:spacing w:val="-7"/>
                      <w:w w:val="90"/>
                      <w:sz w:val="16"/>
                    </w:rPr>
                    <w:t> </w:t>
                  </w:r>
                  <w:r>
                    <w:rPr>
                      <w:rFonts w:ascii="Calibri" w:hAnsi="Calibri"/>
                      <w:i/>
                      <w:color w:val="231F20"/>
                      <w:w w:val="90"/>
                      <w:sz w:val="16"/>
                    </w:rPr>
                    <w:t>xxx–xxx/doi:xxx/mehc.xxx</w:t>
                  </w:r>
                </w:p>
              </w:txbxContent>
            </v:textbox>
            <w10:wrap type="none"/>
          </v:shape>
        </w:pict>
      </w:r>
    </w:p>
    <w:p>
      <w:pPr>
        <w:pStyle w:val="BodyText"/>
        <w:spacing w:before="10"/>
        <w:rPr>
          <w:sz w:val="19"/>
        </w:rPr>
      </w:pPr>
    </w:p>
    <w:p>
      <w:pPr>
        <w:pStyle w:val="BodyText"/>
        <w:spacing w:line="220" w:lineRule="exact"/>
        <w:ind w:left="140" w:right="117"/>
        <w:jc w:val="both"/>
      </w:pPr>
      <w:r>
        <w:rPr>
          <w:color w:val="231F20"/>
        </w:rPr>
        <w:t>experienced multiple roadblocks to establishing CMHCs as independent pro- viders within the Medicare program (J. Finley, personal communication, May 25, 2016). </w:t>
      </w:r>
      <w:r>
        <w:rPr>
          <w:color w:val="231F20"/>
          <w:spacing w:val="-3"/>
        </w:rPr>
        <w:t>Federal </w:t>
      </w:r>
      <w:r>
        <w:rPr>
          <w:color w:val="231F20"/>
        </w:rPr>
        <w:t>legislation to establish CMHCs as Medicare independent providers has been introduced several times, and first passed the Senate in  2003 (J. Finley, personal communication, May 25, 2016). Currently Congress is concerned with the cost of the Medicare program and follows budgetary procedures to limit any additional costs to the program (J. Finley, personal communication, May 25, 2016). When professions such as counseling lobby   to be recognized as Medicare independent providers, the Congressional  Budget Office (CBO) must prepare a cost estimate of the anticipated cost to  the </w:t>
      </w:r>
      <w:r>
        <w:rPr>
          <w:color w:val="231F20"/>
          <w:spacing w:val="-3"/>
        </w:rPr>
        <w:t>Federal </w:t>
      </w:r>
      <w:r>
        <w:rPr>
          <w:color w:val="231F20"/>
        </w:rPr>
        <w:t>budget (J. Finley, personal communication, May 25, 2016). CBO scoring principles generally assume that additional Medicare providers would likely result in more services being provided, resulting in higher cost to the program. Increasing the cost of the Medicare program has been met with resis- tance in the current political climate, because of concerns about the long-term affordability of the Medicare program (J. Finley, personal communication, May 25,</w:t>
      </w:r>
      <w:r>
        <w:rPr>
          <w:color w:val="231F20"/>
          <w:spacing w:val="6"/>
        </w:rPr>
        <w:t> </w:t>
      </w:r>
      <w:r>
        <w:rPr>
          <w:color w:val="231F20"/>
        </w:rPr>
        <w:t>2016).</w:t>
      </w:r>
    </w:p>
    <w:p>
      <w:pPr>
        <w:pStyle w:val="BodyText"/>
        <w:spacing w:line="220" w:lineRule="exact"/>
        <w:ind w:left="140" w:right="117" w:firstLine="420"/>
        <w:jc w:val="both"/>
      </w:pPr>
      <w:r>
        <w:rPr>
          <w:color w:val="231F20"/>
        </w:rPr>
        <w:t>Medicare has become the focal legislative priority for AMHCA following the advent of the Patient Protection and Affordable Care Act (PPACA) in   2010 and implementation of the TRICARE Final Rule beginning in 2014.   The </w:t>
      </w:r>
      <w:r>
        <w:rPr>
          <w:color w:val="231F20"/>
          <w:spacing w:val="-3"/>
        </w:rPr>
        <w:t>PPACA </w:t>
      </w:r>
      <w:r>
        <w:rPr>
          <w:color w:val="231F20"/>
        </w:rPr>
        <w:t>established several demonstrations of integrated care models, including </w:t>
      </w:r>
      <w:r>
        <w:rPr>
          <w:i/>
          <w:color w:val="231F20"/>
        </w:rPr>
        <w:t>patient centered medical homes </w:t>
      </w:r>
      <w:r>
        <w:rPr>
          <w:color w:val="231F20"/>
        </w:rPr>
        <w:t>that provide comprehensive inte- grated primary medical and behavioral healthcare. AMHCA expects that these demonstrations would prioritize the recruitment of practitioners who can inde- pendently bill Medicare (S. Giunta, personal communication, May 11, 2016).  If CMHCs are not included as an independent provider in the Medicare  system, it would likely affect CMHC hiring rates and earning potential. </w:t>
      </w:r>
      <w:r>
        <w:rPr>
          <w:color w:val="231F20"/>
          <w:spacing w:val="-12"/>
        </w:rPr>
        <w:t>To </w:t>
      </w:r>
      <w:r>
        <w:rPr>
          <w:color w:val="231F20"/>
        </w:rPr>
        <w:t>prevent this from becoming a reality, AMHCA plans to continue its lobbying for</w:t>
      </w:r>
      <w:r>
        <w:rPr>
          <w:color w:val="231F20"/>
          <w:spacing w:val="-6"/>
        </w:rPr>
        <w:t> </w:t>
      </w:r>
      <w:r>
        <w:rPr>
          <w:color w:val="231F20"/>
        </w:rPr>
        <w:t>support</w:t>
      </w:r>
      <w:r>
        <w:rPr>
          <w:color w:val="231F20"/>
          <w:spacing w:val="-6"/>
        </w:rPr>
        <w:t> </w:t>
      </w:r>
      <w:r>
        <w:rPr>
          <w:color w:val="231F20"/>
        </w:rPr>
        <w:t>of</w:t>
      </w:r>
      <w:r>
        <w:rPr>
          <w:color w:val="231F20"/>
          <w:spacing w:val="-6"/>
        </w:rPr>
        <w:t> </w:t>
      </w:r>
      <w:r>
        <w:rPr>
          <w:color w:val="231F20"/>
        </w:rPr>
        <w:t>Medicare</w:t>
      </w:r>
      <w:r>
        <w:rPr>
          <w:color w:val="231F20"/>
          <w:spacing w:val="-6"/>
        </w:rPr>
        <w:t> </w:t>
      </w:r>
      <w:r>
        <w:rPr>
          <w:color w:val="231F20"/>
        </w:rPr>
        <w:t>provider</w:t>
      </w:r>
      <w:r>
        <w:rPr>
          <w:color w:val="231F20"/>
          <w:spacing w:val="-6"/>
        </w:rPr>
        <w:t> </w:t>
      </w:r>
      <w:r>
        <w:rPr>
          <w:color w:val="231F20"/>
        </w:rPr>
        <w:t>status</w:t>
      </w:r>
      <w:r>
        <w:rPr>
          <w:color w:val="231F20"/>
          <w:spacing w:val="-6"/>
        </w:rPr>
        <w:t> </w:t>
      </w:r>
      <w:r>
        <w:rPr>
          <w:color w:val="231F20"/>
        </w:rPr>
        <w:t>legislation.</w:t>
      </w:r>
      <w:r>
        <w:rPr>
          <w:color w:val="231F20"/>
          <w:spacing w:val="-6"/>
        </w:rPr>
        <w:t> </w:t>
      </w:r>
      <w:r>
        <w:rPr>
          <w:color w:val="231F20"/>
        </w:rPr>
        <w:t>In</w:t>
      </w:r>
      <w:r>
        <w:rPr>
          <w:color w:val="231F20"/>
          <w:spacing w:val="-6"/>
        </w:rPr>
        <w:t> </w:t>
      </w:r>
      <w:r>
        <w:rPr>
          <w:color w:val="231F20"/>
        </w:rPr>
        <w:t>2015,</w:t>
      </w:r>
      <w:r>
        <w:rPr>
          <w:color w:val="231F20"/>
          <w:spacing w:val="-6"/>
        </w:rPr>
        <w:t> </w:t>
      </w:r>
      <w:r>
        <w:rPr>
          <w:color w:val="231F20"/>
        </w:rPr>
        <w:t>the</w:t>
      </w:r>
      <w:r>
        <w:rPr>
          <w:color w:val="231F20"/>
          <w:spacing w:val="-6"/>
        </w:rPr>
        <w:t> </w:t>
      </w:r>
      <w:r>
        <w:rPr>
          <w:color w:val="231F20"/>
        </w:rPr>
        <w:t>AMHCA</w:t>
      </w:r>
      <w:r>
        <w:rPr>
          <w:color w:val="231F20"/>
          <w:spacing w:val="-6"/>
        </w:rPr>
        <w:t> </w:t>
      </w:r>
      <w:r>
        <w:rPr>
          <w:color w:val="231F20"/>
        </w:rPr>
        <w:t>Board crafted its own definition for CMHC that reflected the need for CMHCs in integrated healthcare settings and positioned the profession as one that was worthy of Medicare core provider</w:t>
      </w:r>
      <w:r>
        <w:rPr>
          <w:color w:val="231F20"/>
          <w:spacing w:val="12"/>
        </w:rPr>
        <w:t> </w:t>
      </w:r>
      <w:r>
        <w:rPr>
          <w:color w:val="231F20"/>
        </w:rPr>
        <w:t>status:</w:t>
      </w:r>
    </w:p>
    <w:p>
      <w:pPr>
        <w:pStyle w:val="BodyText"/>
        <w:spacing w:line="220" w:lineRule="exact" w:before="120"/>
        <w:ind w:left="560" w:right="537"/>
        <w:jc w:val="both"/>
      </w:pPr>
      <w:r>
        <w:rPr>
          <w:color w:val="231F20"/>
        </w:rPr>
        <w:t>Clinical mental health counselors (CMHCs) are primary mental health providers (PMHPs) who offer high-quality, comprehensive, integrative, cost-effective services across the lifespan. Uniquely qualified licensed clinicians, CMHCs are trained to provide mental health assessment, prevention, diagnosis, and treatment. CMHCs promote wellness and human development through early interven- tion and personal empowerment (AMHCA,  2015).</w:t>
      </w:r>
    </w:p>
    <w:p>
      <w:pPr>
        <w:pStyle w:val="BodyText"/>
        <w:spacing w:line="220" w:lineRule="exact" w:before="120"/>
        <w:ind w:left="140" w:right="118" w:firstLine="420"/>
        <w:jc w:val="both"/>
      </w:pPr>
      <w:r>
        <w:rPr>
          <w:color w:val="231F20"/>
        </w:rPr>
        <w:t>In addition, AMHCA has provided trainings to state chapters regarding advocacy for Medicare core provider status, and AMHCA’s current public awareness</w:t>
      </w:r>
      <w:r>
        <w:rPr>
          <w:color w:val="231F20"/>
          <w:spacing w:val="-7"/>
        </w:rPr>
        <w:t> </w:t>
      </w:r>
      <w:r>
        <w:rPr>
          <w:color w:val="231F20"/>
        </w:rPr>
        <w:t>efforts</w:t>
      </w:r>
      <w:r>
        <w:rPr>
          <w:color w:val="231F20"/>
          <w:spacing w:val="-7"/>
        </w:rPr>
        <w:t> </w:t>
      </w:r>
      <w:r>
        <w:rPr>
          <w:color w:val="231F20"/>
        </w:rPr>
        <w:t>such</w:t>
      </w:r>
      <w:r>
        <w:rPr>
          <w:color w:val="231F20"/>
          <w:spacing w:val="-7"/>
        </w:rPr>
        <w:t> </w:t>
      </w:r>
      <w:r>
        <w:rPr>
          <w:color w:val="231F20"/>
        </w:rPr>
        <w:t>as</w:t>
      </w:r>
      <w:r>
        <w:rPr>
          <w:color w:val="231F20"/>
          <w:spacing w:val="-7"/>
        </w:rPr>
        <w:t> </w:t>
      </w:r>
      <w:r>
        <w:rPr>
          <w:color w:val="231F20"/>
        </w:rPr>
        <w:t>the</w:t>
      </w:r>
      <w:r>
        <w:rPr>
          <w:color w:val="231F20"/>
          <w:spacing w:val="-7"/>
        </w:rPr>
        <w:t> </w:t>
      </w:r>
      <w:r>
        <w:rPr>
          <w:color w:val="231F20"/>
        </w:rPr>
        <w:t>Older</w:t>
      </w:r>
      <w:r>
        <w:rPr>
          <w:color w:val="231F20"/>
          <w:spacing w:val="-7"/>
        </w:rPr>
        <w:t> </w:t>
      </w:r>
      <w:r>
        <w:rPr>
          <w:color w:val="231F20"/>
        </w:rPr>
        <w:t>Americans</w:t>
      </w:r>
      <w:r>
        <w:rPr>
          <w:color w:val="231F20"/>
          <w:spacing w:val="-7"/>
        </w:rPr>
        <w:t> </w:t>
      </w:r>
      <w:r>
        <w:rPr>
          <w:color w:val="231F20"/>
        </w:rPr>
        <w:t>and</w:t>
      </w:r>
      <w:r>
        <w:rPr>
          <w:color w:val="231F20"/>
          <w:spacing w:val="-7"/>
        </w:rPr>
        <w:t> </w:t>
      </w:r>
      <w:r>
        <w:rPr>
          <w:color w:val="231F20"/>
        </w:rPr>
        <w:t>Aging</w:t>
      </w:r>
      <w:r>
        <w:rPr>
          <w:color w:val="231F20"/>
          <w:spacing w:val="-7"/>
        </w:rPr>
        <w:t> </w:t>
      </w:r>
      <w:r>
        <w:rPr>
          <w:color w:val="231F20"/>
        </w:rPr>
        <w:t>campaign</w:t>
      </w:r>
      <w:r>
        <w:rPr>
          <w:color w:val="231F20"/>
          <w:spacing w:val="-7"/>
        </w:rPr>
        <w:t> </w:t>
      </w:r>
      <w:r>
        <w:rPr>
          <w:color w:val="231F20"/>
        </w:rPr>
        <w:t>are</w:t>
      </w:r>
      <w:r>
        <w:rPr>
          <w:color w:val="231F20"/>
          <w:spacing w:val="-7"/>
        </w:rPr>
        <w:t> </w:t>
      </w:r>
      <w:r>
        <w:rPr>
          <w:color w:val="231F20"/>
        </w:rPr>
        <w:t>focused on</w:t>
      </w:r>
      <w:r>
        <w:rPr>
          <w:color w:val="231F20"/>
          <w:spacing w:val="22"/>
        </w:rPr>
        <w:t> </w:t>
      </w:r>
      <w:r>
        <w:rPr>
          <w:color w:val="231F20"/>
        </w:rPr>
        <w:t>highlighting</w:t>
      </w:r>
      <w:r>
        <w:rPr>
          <w:color w:val="231F20"/>
          <w:spacing w:val="22"/>
        </w:rPr>
        <w:t> </w:t>
      </w:r>
      <w:r>
        <w:rPr>
          <w:color w:val="231F20"/>
        </w:rPr>
        <w:t>the</w:t>
      </w:r>
      <w:r>
        <w:rPr>
          <w:color w:val="231F20"/>
          <w:spacing w:val="22"/>
        </w:rPr>
        <w:t> </w:t>
      </w:r>
      <w:r>
        <w:rPr>
          <w:color w:val="231F20"/>
        </w:rPr>
        <w:t>CMHCs</w:t>
      </w:r>
      <w:r>
        <w:rPr>
          <w:color w:val="231F20"/>
          <w:spacing w:val="22"/>
        </w:rPr>
        <w:t> </w:t>
      </w:r>
      <w:r>
        <w:rPr>
          <w:color w:val="231F20"/>
        </w:rPr>
        <w:t>role</w:t>
      </w:r>
      <w:r>
        <w:rPr>
          <w:color w:val="231F20"/>
          <w:spacing w:val="22"/>
        </w:rPr>
        <w:t> </w:t>
      </w:r>
      <w:r>
        <w:rPr>
          <w:color w:val="231F20"/>
        </w:rPr>
        <w:t>in</w:t>
      </w:r>
      <w:r>
        <w:rPr>
          <w:color w:val="231F20"/>
          <w:spacing w:val="22"/>
        </w:rPr>
        <w:t> </w:t>
      </w:r>
      <w:r>
        <w:rPr>
          <w:color w:val="231F20"/>
        </w:rPr>
        <w:t>mental</w:t>
      </w:r>
      <w:r>
        <w:rPr>
          <w:color w:val="231F20"/>
          <w:spacing w:val="22"/>
        </w:rPr>
        <w:t> </w:t>
      </w:r>
      <w:r>
        <w:rPr>
          <w:color w:val="231F20"/>
        </w:rPr>
        <w:t>healthcare</w:t>
      </w:r>
      <w:r>
        <w:rPr>
          <w:color w:val="231F20"/>
          <w:spacing w:val="22"/>
        </w:rPr>
        <w:t> </w:t>
      </w:r>
      <w:r>
        <w:rPr>
          <w:color w:val="231F20"/>
        </w:rPr>
        <w:t>for</w:t>
      </w:r>
      <w:r>
        <w:rPr>
          <w:color w:val="231F20"/>
          <w:spacing w:val="22"/>
        </w:rPr>
        <w:t> </w:t>
      </w:r>
      <w:r>
        <w:rPr>
          <w:color w:val="231F20"/>
        </w:rPr>
        <w:t>seniors.</w:t>
      </w:r>
    </w:p>
    <w:p>
      <w:pPr>
        <w:spacing w:after="0" w:line="220" w:lineRule="exact"/>
        <w:jc w:val="both"/>
        <w:sectPr>
          <w:pgSz w:w="8640" w:h="12600"/>
          <w:pgMar w:header="594" w:footer="501" w:top="960" w:bottom="700" w:left="1180" w:right="840"/>
        </w:sectPr>
      </w:pPr>
    </w:p>
    <w:p>
      <w:pPr>
        <w:pStyle w:val="BodyText"/>
      </w:pPr>
      <w:r>
        <w:rPr/>
        <w:pict>
          <v:shape style="position:absolute;margin-left:48pt;margin-top:29.697323pt;width:318pt;height:18.350pt;mso-position-horizontal-relative:page;mso-position-vertical-relative:page;z-index:-7672" type="#_x0000_t202" filled="false" stroked="false">
            <v:textbox inset="0,0,0,0">
              <w:txbxContent>
                <w:p>
                  <w:pPr>
                    <w:spacing w:line="171" w:lineRule="exact" w:before="0"/>
                    <w:ind w:left="2333" w:right="-12" w:firstLine="0"/>
                    <w:jc w:val="left"/>
                    <w:rPr>
                      <w:rFonts w:ascii="Calibri" w:hAnsi="Calibri"/>
                      <w:i/>
                      <w:sz w:val="16"/>
                    </w:rPr>
                  </w:pPr>
                  <w:r>
                    <w:rPr>
                      <w:rFonts w:ascii="Calibri" w:hAnsi="Calibri"/>
                      <w:i/>
                      <w:color w:val="231F20"/>
                      <w:w w:val="90"/>
                      <w:sz w:val="16"/>
                    </w:rPr>
                    <w:t>Volume</w:t>
                  </w:r>
                  <w:r>
                    <w:rPr>
                      <w:rFonts w:ascii="Calibri" w:hAnsi="Calibri"/>
                      <w:i/>
                      <w:color w:val="231F20"/>
                      <w:spacing w:val="-7"/>
                      <w:w w:val="90"/>
                      <w:sz w:val="16"/>
                    </w:rPr>
                    <w:t> </w:t>
                  </w:r>
                  <w:r>
                    <w:rPr>
                      <w:rFonts w:ascii="Calibri" w:hAnsi="Calibri"/>
                      <w:i/>
                      <w:color w:val="231F20"/>
                      <w:w w:val="90"/>
                      <w:sz w:val="16"/>
                    </w:rPr>
                    <w:t>38/Number</w:t>
                  </w:r>
                  <w:r>
                    <w:rPr>
                      <w:rFonts w:ascii="Calibri" w:hAnsi="Calibri"/>
                      <w:i/>
                      <w:color w:val="231F20"/>
                      <w:spacing w:val="-7"/>
                      <w:w w:val="90"/>
                      <w:sz w:val="16"/>
                    </w:rPr>
                    <w:t> </w:t>
                  </w:r>
                  <w:r>
                    <w:rPr>
                      <w:rFonts w:ascii="Calibri" w:hAnsi="Calibri"/>
                      <w:i/>
                      <w:color w:val="231F20"/>
                      <w:w w:val="90"/>
                      <w:sz w:val="16"/>
                    </w:rPr>
                    <w:t>4/October</w:t>
                  </w:r>
                  <w:r>
                    <w:rPr>
                      <w:rFonts w:ascii="Calibri" w:hAnsi="Calibri"/>
                      <w:i/>
                      <w:color w:val="231F20"/>
                      <w:spacing w:val="-7"/>
                      <w:w w:val="90"/>
                      <w:sz w:val="16"/>
                    </w:rPr>
                    <w:t> </w:t>
                  </w:r>
                  <w:r>
                    <w:rPr>
                      <w:rFonts w:ascii="Calibri" w:hAnsi="Calibri"/>
                      <w:i/>
                      <w:color w:val="231F20"/>
                      <w:w w:val="90"/>
                      <w:sz w:val="16"/>
                    </w:rPr>
                    <w:t>2016/Pages</w:t>
                  </w:r>
                  <w:r>
                    <w:rPr>
                      <w:rFonts w:ascii="Calibri" w:hAnsi="Calibri"/>
                      <w:i/>
                      <w:color w:val="231F20"/>
                      <w:spacing w:val="-7"/>
                      <w:w w:val="90"/>
                      <w:sz w:val="16"/>
                    </w:rPr>
                    <w:t> </w:t>
                  </w:r>
                  <w:r>
                    <w:rPr>
                      <w:rFonts w:ascii="Calibri" w:hAnsi="Calibri"/>
                      <w:i/>
                      <w:color w:val="231F20"/>
                      <w:w w:val="90"/>
                      <w:sz w:val="16"/>
                    </w:rPr>
                    <w:t>xxx–xxx/doi:xxx/mehc.xxx</w:t>
                  </w:r>
                </w:p>
              </w:txbxContent>
            </v:textbox>
            <w10:wrap type="none"/>
          </v:shape>
        </w:pict>
      </w:r>
    </w:p>
    <w:p>
      <w:pPr>
        <w:pStyle w:val="BodyText"/>
        <w:spacing w:before="3"/>
        <w:rPr>
          <w:sz w:val="19"/>
        </w:rPr>
      </w:pPr>
    </w:p>
    <w:p>
      <w:pPr>
        <w:spacing w:before="0"/>
        <w:ind w:left="2619" w:right="2658" w:firstLine="0"/>
        <w:jc w:val="center"/>
        <w:rPr>
          <w:b/>
          <w:sz w:val="18"/>
        </w:rPr>
      </w:pPr>
      <w:r>
        <w:rPr>
          <w:b/>
          <w:color w:val="231F20"/>
          <w:w w:val="105"/>
          <w:sz w:val="18"/>
        </w:rPr>
        <w:t>CONCLUSION</w:t>
      </w:r>
    </w:p>
    <w:p>
      <w:pPr>
        <w:pStyle w:val="BodyText"/>
        <w:spacing w:line="220" w:lineRule="exact" w:before="125"/>
        <w:ind w:left="100" w:right="137" w:firstLine="420"/>
        <w:jc w:val="both"/>
      </w:pPr>
      <w:r>
        <w:rPr>
          <w:color w:val="231F20"/>
        </w:rPr>
        <w:t>Since its origins, AMHCA has sought rigorous standards for CMHCs because it believed that strong preparation standards would result in the pro- fession being compared favorably with other clinical mental health professions such as clinical social work and clinical psychology, which had already estab- lished Federal recognition. The HMD panel’s decision to uphold these same high standards as requirements for independent practice within the military healthcare system validated AMHCA’s position, particularly because the panel reached their decision after comparing CMHC standards with related health- care professions.</w:t>
      </w:r>
    </w:p>
    <w:p>
      <w:pPr>
        <w:pStyle w:val="BodyText"/>
        <w:spacing w:line="220" w:lineRule="exact"/>
        <w:ind w:left="100" w:right="137" w:firstLine="420"/>
        <w:jc w:val="both"/>
      </w:pPr>
      <w:r>
        <w:rPr>
          <w:color w:val="231F20"/>
        </w:rPr>
        <w:t>AMHCA’s strong stance and unshakable persistence towards preparation standards has been renegade at times, yet arguably has resulted in the rapid growth of the CMHC profession over the past 10 years (K. Mobley, personal communication, May 11, 2016). Advancements such as CACREP establishing CMHC standards as a specialization within the broader professional counsel- ing field and CMHCs being identified as independent practitioners within TRICARE seem to be strongly influenced by AMHCA’s strong stance on unified high standards for education and training. AMHCA anticipates that its vision and support for high CMHC preparation standards will eventually be reflected in any future </w:t>
      </w:r>
      <w:r>
        <w:rPr>
          <w:color w:val="231F20"/>
          <w:spacing w:val="-3"/>
        </w:rPr>
        <w:t>law  </w:t>
      </w:r>
      <w:r>
        <w:rPr>
          <w:color w:val="231F20"/>
        </w:rPr>
        <w:t>that establishes CMHCs as independent providers  in the Medicare system (J. Finley, personal communication, May 25,  </w:t>
      </w:r>
      <w:r>
        <w:rPr>
          <w:color w:val="231F20"/>
          <w:spacing w:val="18"/>
        </w:rPr>
        <w:t> </w:t>
      </w:r>
      <w:r>
        <w:rPr>
          <w:color w:val="231F20"/>
        </w:rPr>
        <w:t>2016).</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pPr>
    </w:p>
    <w:p>
      <w:pPr>
        <w:tabs>
          <w:tab w:pos="3816" w:val="left" w:leader="none"/>
        </w:tabs>
        <w:spacing w:before="0"/>
        <w:ind w:left="100" w:right="0" w:firstLine="0"/>
        <w:jc w:val="left"/>
        <w:rPr>
          <w:rFonts w:ascii="Calibri"/>
          <w:sz w:val="16"/>
        </w:rPr>
      </w:pPr>
      <w:r>
        <w:rPr>
          <w:rFonts w:ascii="Trebuchet MS"/>
          <w:b/>
          <w:color w:val="231F20"/>
          <w:spacing w:val="-2"/>
          <w:w w:val="90"/>
          <w:position w:val="-4"/>
          <w:sz w:val="24"/>
          <w:shd w:fill="EBEBEC" w:color="auto" w:val="clear"/>
        </w:rPr>
        <w:t> </w:t>
      </w:r>
      <w:r>
        <w:rPr>
          <w:rFonts w:ascii="Trebuchet MS"/>
          <w:b/>
          <w:color w:val="231F20"/>
          <w:w w:val="90"/>
          <w:position w:val="-4"/>
          <w:sz w:val="24"/>
          <w:shd w:fill="EBEBEC" w:color="auto" w:val="clear"/>
        </w:rPr>
        <w:t>10</w:t>
      </w:r>
      <w:r>
        <w:rPr>
          <w:rFonts w:ascii="Trebuchet MS"/>
          <w:b/>
          <w:color w:val="231F20"/>
          <w:w w:val="90"/>
          <w:position w:val="-4"/>
          <w:sz w:val="24"/>
        </w:rPr>
        <w:tab/>
      </w:r>
      <w:r>
        <w:rPr>
          <w:rFonts w:ascii="Trebuchet MS"/>
          <w:b/>
          <w:color w:val="231F20"/>
          <w:position w:val="-4"/>
          <w:sz w:val="24"/>
        </w:rPr>
        <w:drawing>
          <wp:inline distT="0" distB="0" distL="0" distR="0">
            <wp:extent cx="80022" cy="141732"/>
            <wp:effectExtent l="0" t="0" r="0" b="0"/>
            <wp:docPr id="5" name="image2.png" descr=""/>
            <wp:cNvGraphicFramePr>
              <a:graphicFrameLocks noChangeAspect="1"/>
            </wp:cNvGraphicFramePr>
            <a:graphic>
              <a:graphicData uri="http://schemas.openxmlformats.org/drawingml/2006/picture">
                <pic:pic>
                  <pic:nvPicPr>
                    <pic:cNvPr id="6" name="image2.png"/>
                    <pic:cNvPicPr/>
                  </pic:nvPicPr>
                  <pic:blipFill>
                    <a:blip r:embed="rId13" cstate="print"/>
                    <a:stretch>
                      <a:fillRect/>
                    </a:stretch>
                  </pic:blipFill>
                  <pic:spPr>
                    <a:xfrm>
                      <a:off x="0" y="0"/>
                      <a:ext cx="80022" cy="141732"/>
                    </a:xfrm>
                    <a:prstGeom prst="rect">
                      <a:avLst/>
                    </a:prstGeom>
                  </pic:spPr>
                </pic:pic>
              </a:graphicData>
            </a:graphic>
          </wp:inline>
        </w:drawing>
      </w:r>
      <w:r>
        <w:rPr>
          <w:rFonts w:ascii="Trebuchet MS"/>
          <w:b/>
          <w:color w:val="231F20"/>
          <w:position w:val="-4"/>
          <w:sz w:val="24"/>
        </w:rPr>
      </w:r>
      <w:r>
        <w:rPr>
          <w:color w:val="231F20"/>
          <w:sz w:val="24"/>
        </w:rPr>
        <w:t>  </w:t>
      </w:r>
      <w:r>
        <w:rPr>
          <w:rFonts w:ascii="Calibri"/>
          <w:color w:val="636466"/>
          <w:sz w:val="16"/>
        </w:rPr>
        <w:t>Journal of Mental Health</w:t>
      </w:r>
      <w:r>
        <w:rPr>
          <w:rFonts w:ascii="Calibri"/>
          <w:color w:val="636466"/>
          <w:spacing w:val="-23"/>
          <w:sz w:val="16"/>
        </w:rPr>
        <w:t> </w:t>
      </w:r>
      <w:r>
        <w:rPr>
          <w:rFonts w:ascii="Calibri"/>
          <w:color w:val="636466"/>
          <w:sz w:val="16"/>
        </w:rPr>
        <w:t>Counseling</w:t>
      </w:r>
    </w:p>
    <w:p>
      <w:pPr>
        <w:spacing w:after="0"/>
        <w:jc w:val="left"/>
        <w:rPr>
          <w:rFonts w:ascii="Calibri"/>
          <w:sz w:val="16"/>
        </w:rPr>
        <w:sectPr>
          <w:headerReference w:type="even" r:id="rId10"/>
          <w:headerReference w:type="default" r:id="rId11"/>
          <w:footerReference w:type="even" r:id="rId12"/>
          <w:pgSz w:w="8640" w:h="12600"/>
          <w:pgMar w:header="600" w:footer="0" w:top="960" w:bottom="280" w:left="860" w:right="1180"/>
        </w:sectPr>
      </w:pPr>
    </w:p>
    <w:p>
      <w:pPr>
        <w:pStyle w:val="BodyText"/>
        <w:rPr>
          <w:rFonts w:ascii="Calibri"/>
        </w:rPr>
      </w:pPr>
      <w:r>
        <w:rPr/>
        <w:pict>
          <v:shape style="position:absolute;margin-left:66pt;margin-top:29.697323pt;width:318pt;height:18.350pt;mso-position-horizontal-relative:page;mso-position-vertical-relative:page;z-index:-7648" type="#_x0000_t202" filled="false" stroked="false">
            <v:textbox inset="0,0,0,0">
              <w:txbxContent>
                <w:p>
                  <w:pPr>
                    <w:spacing w:line="171" w:lineRule="exact" w:before="0"/>
                    <w:ind w:left="2333" w:right="-12" w:firstLine="0"/>
                    <w:jc w:val="left"/>
                    <w:rPr>
                      <w:rFonts w:ascii="Calibri" w:hAnsi="Calibri"/>
                      <w:i/>
                      <w:sz w:val="16"/>
                    </w:rPr>
                  </w:pPr>
                  <w:r>
                    <w:rPr>
                      <w:rFonts w:ascii="Calibri" w:hAnsi="Calibri"/>
                      <w:i/>
                      <w:color w:val="231F20"/>
                      <w:w w:val="90"/>
                      <w:sz w:val="16"/>
                    </w:rPr>
                    <w:t>Volume</w:t>
                  </w:r>
                  <w:r>
                    <w:rPr>
                      <w:rFonts w:ascii="Calibri" w:hAnsi="Calibri"/>
                      <w:i/>
                      <w:color w:val="231F20"/>
                      <w:spacing w:val="-7"/>
                      <w:w w:val="90"/>
                      <w:sz w:val="16"/>
                    </w:rPr>
                    <w:t> </w:t>
                  </w:r>
                  <w:r>
                    <w:rPr>
                      <w:rFonts w:ascii="Calibri" w:hAnsi="Calibri"/>
                      <w:i/>
                      <w:color w:val="231F20"/>
                      <w:w w:val="90"/>
                      <w:sz w:val="16"/>
                    </w:rPr>
                    <w:t>38/Number</w:t>
                  </w:r>
                  <w:r>
                    <w:rPr>
                      <w:rFonts w:ascii="Calibri" w:hAnsi="Calibri"/>
                      <w:i/>
                      <w:color w:val="231F20"/>
                      <w:spacing w:val="-7"/>
                      <w:w w:val="90"/>
                      <w:sz w:val="16"/>
                    </w:rPr>
                    <w:t> </w:t>
                  </w:r>
                  <w:r>
                    <w:rPr>
                      <w:rFonts w:ascii="Calibri" w:hAnsi="Calibri"/>
                      <w:i/>
                      <w:color w:val="231F20"/>
                      <w:w w:val="90"/>
                      <w:sz w:val="16"/>
                    </w:rPr>
                    <w:t>4/October</w:t>
                  </w:r>
                  <w:r>
                    <w:rPr>
                      <w:rFonts w:ascii="Calibri" w:hAnsi="Calibri"/>
                      <w:i/>
                      <w:color w:val="231F20"/>
                      <w:spacing w:val="-7"/>
                      <w:w w:val="90"/>
                      <w:sz w:val="16"/>
                    </w:rPr>
                    <w:t> </w:t>
                  </w:r>
                  <w:r>
                    <w:rPr>
                      <w:rFonts w:ascii="Calibri" w:hAnsi="Calibri"/>
                      <w:i/>
                      <w:color w:val="231F20"/>
                      <w:w w:val="90"/>
                      <w:sz w:val="16"/>
                    </w:rPr>
                    <w:t>2016/Pages</w:t>
                  </w:r>
                  <w:r>
                    <w:rPr>
                      <w:rFonts w:ascii="Calibri" w:hAnsi="Calibri"/>
                      <w:i/>
                      <w:color w:val="231F20"/>
                      <w:spacing w:val="-7"/>
                      <w:w w:val="90"/>
                      <w:sz w:val="16"/>
                    </w:rPr>
                    <w:t> </w:t>
                  </w:r>
                  <w:r>
                    <w:rPr>
                      <w:rFonts w:ascii="Calibri" w:hAnsi="Calibri"/>
                      <w:i/>
                      <w:color w:val="231F20"/>
                      <w:w w:val="90"/>
                      <w:sz w:val="16"/>
                    </w:rPr>
                    <w:t>xxx–xxx/doi:xxx/mehc.xxx</w:t>
                  </w:r>
                </w:p>
              </w:txbxContent>
            </v:textbox>
            <w10:wrap type="none"/>
          </v:shape>
        </w:pict>
      </w:r>
    </w:p>
    <w:p>
      <w:pPr>
        <w:pStyle w:val="BodyText"/>
        <w:rPr>
          <w:rFonts w:ascii="Calibri"/>
          <w:sz w:val="17"/>
        </w:rPr>
      </w:pPr>
    </w:p>
    <w:p>
      <w:pPr>
        <w:spacing w:before="0"/>
        <w:ind w:left="2694" w:right="2674" w:firstLine="0"/>
        <w:jc w:val="center"/>
        <w:rPr>
          <w:b/>
          <w:sz w:val="18"/>
        </w:rPr>
      </w:pPr>
      <w:r>
        <w:rPr>
          <w:b/>
          <w:color w:val="231F20"/>
          <w:sz w:val="18"/>
        </w:rPr>
        <w:t>REFERENCES</w:t>
      </w:r>
    </w:p>
    <w:p>
      <w:pPr>
        <w:spacing w:line="180" w:lineRule="exact" w:before="117"/>
        <w:ind w:left="320" w:right="117" w:hanging="180"/>
        <w:jc w:val="both"/>
        <w:rPr>
          <w:sz w:val="16"/>
        </w:rPr>
      </w:pPr>
      <w:r>
        <w:rPr>
          <w:color w:val="231F20"/>
          <w:sz w:val="16"/>
        </w:rPr>
        <w:t>American Mental Health Counselors Association. (2015). Clinical mental health counselors. </w:t>
      </w:r>
      <w:r>
        <w:rPr>
          <w:i/>
          <w:color w:val="231F20"/>
          <w:sz w:val="16"/>
        </w:rPr>
        <w:t>The </w:t>
      </w:r>
      <w:r>
        <w:rPr>
          <w:i/>
          <w:color w:val="231F20"/>
          <w:sz w:val="16"/>
        </w:rPr>
        <w:t>Advocate, 38</w:t>
      </w:r>
      <w:r>
        <w:rPr>
          <w:color w:val="231F20"/>
          <w:sz w:val="16"/>
        </w:rPr>
        <w:t>, 2.</w:t>
      </w:r>
    </w:p>
    <w:p>
      <w:pPr>
        <w:spacing w:line="180" w:lineRule="exact" w:before="0"/>
        <w:ind w:left="320" w:right="117" w:hanging="180"/>
        <w:jc w:val="both"/>
        <w:rPr>
          <w:sz w:val="16"/>
        </w:rPr>
      </w:pPr>
      <w:r>
        <w:rPr>
          <w:color w:val="231F20"/>
          <w:sz w:val="16"/>
        </w:rPr>
        <w:t>American Mental Health Counselors Association. (2016). </w:t>
      </w:r>
      <w:r>
        <w:rPr>
          <w:i/>
          <w:color w:val="231F20"/>
          <w:sz w:val="16"/>
        </w:rPr>
        <w:t>Medicare fact sheet: Why Congress </w:t>
      </w:r>
      <w:r>
        <w:rPr>
          <w:i/>
          <w:color w:val="231F20"/>
          <w:sz w:val="16"/>
        </w:rPr>
        <w:t>should</w:t>
      </w:r>
      <w:r>
        <w:rPr>
          <w:i/>
          <w:color w:val="231F20"/>
          <w:spacing w:val="-16"/>
          <w:sz w:val="16"/>
        </w:rPr>
        <w:t> </w:t>
      </w:r>
      <w:r>
        <w:rPr>
          <w:i/>
          <w:color w:val="231F20"/>
          <w:sz w:val="16"/>
        </w:rPr>
        <w:t>pass</w:t>
      </w:r>
      <w:r>
        <w:rPr>
          <w:i/>
          <w:color w:val="231F20"/>
          <w:spacing w:val="-16"/>
          <w:sz w:val="16"/>
        </w:rPr>
        <w:t> </w:t>
      </w:r>
      <w:r>
        <w:rPr>
          <w:i/>
          <w:color w:val="231F20"/>
          <w:sz w:val="16"/>
        </w:rPr>
        <w:t>legislation</w:t>
      </w:r>
      <w:r>
        <w:rPr>
          <w:i/>
          <w:color w:val="231F20"/>
          <w:spacing w:val="-16"/>
          <w:sz w:val="16"/>
        </w:rPr>
        <w:t> </w:t>
      </w:r>
      <w:r>
        <w:rPr>
          <w:i/>
          <w:color w:val="231F20"/>
          <w:sz w:val="16"/>
        </w:rPr>
        <w:t>to</w:t>
      </w:r>
      <w:r>
        <w:rPr>
          <w:i/>
          <w:color w:val="231F20"/>
          <w:spacing w:val="-16"/>
          <w:sz w:val="16"/>
        </w:rPr>
        <w:t> </w:t>
      </w:r>
      <w:r>
        <w:rPr>
          <w:i/>
          <w:color w:val="231F20"/>
          <w:sz w:val="16"/>
        </w:rPr>
        <w:t>reimburse</w:t>
      </w:r>
      <w:r>
        <w:rPr>
          <w:i/>
          <w:color w:val="231F20"/>
          <w:spacing w:val="-16"/>
          <w:sz w:val="16"/>
        </w:rPr>
        <w:t> </w:t>
      </w:r>
      <w:r>
        <w:rPr>
          <w:i/>
          <w:color w:val="231F20"/>
          <w:sz w:val="16"/>
        </w:rPr>
        <w:t>clinical</w:t>
      </w:r>
      <w:r>
        <w:rPr>
          <w:i/>
          <w:color w:val="231F20"/>
          <w:spacing w:val="-16"/>
          <w:sz w:val="16"/>
        </w:rPr>
        <w:t> </w:t>
      </w:r>
      <w:r>
        <w:rPr>
          <w:i/>
          <w:color w:val="231F20"/>
          <w:sz w:val="16"/>
        </w:rPr>
        <w:t>mental</w:t>
      </w:r>
      <w:r>
        <w:rPr>
          <w:i/>
          <w:color w:val="231F20"/>
          <w:spacing w:val="-16"/>
          <w:sz w:val="16"/>
        </w:rPr>
        <w:t> </w:t>
      </w:r>
      <w:r>
        <w:rPr>
          <w:i/>
          <w:color w:val="231F20"/>
          <w:sz w:val="16"/>
        </w:rPr>
        <w:t>health</w:t>
      </w:r>
      <w:r>
        <w:rPr>
          <w:i/>
          <w:color w:val="231F20"/>
          <w:spacing w:val="-16"/>
          <w:sz w:val="16"/>
        </w:rPr>
        <w:t> </w:t>
      </w:r>
      <w:r>
        <w:rPr>
          <w:i/>
          <w:color w:val="231F20"/>
          <w:sz w:val="16"/>
        </w:rPr>
        <w:t>counselors.</w:t>
      </w:r>
      <w:r>
        <w:rPr>
          <w:i/>
          <w:color w:val="231F20"/>
          <w:spacing w:val="-16"/>
          <w:sz w:val="16"/>
        </w:rPr>
        <w:t> </w:t>
      </w:r>
      <w:r>
        <w:rPr>
          <w:color w:val="231F20"/>
          <w:sz w:val="16"/>
        </w:rPr>
        <w:t>Retrieved</w:t>
      </w:r>
      <w:r>
        <w:rPr>
          <w:color w:val="231F20"/>
          <w:spacing w:val="-16"/>
          <w:sz w:val="16"/>
        </w:rPr>
        <w:t> </w:t>
      </w:r>
      <w:r>
        <w:rPr>
          <w:color w:val="231F20"/>
          <w:sz w:val="16"/>
        </w:rPr>
        <w:t>from</w:t>
      </w:r>
      <w:r>
        <w:rPr>
          <w:color w:val="231F20"/>
          <w:spacing w:val="-16"/>
          <w:sz w:val="16"/>
        </w:rPr>
        <w:t> </w:t>
      </w:r>
      <w:hyperlink r:id="rId16">
        <w:r>
          <w:rPr>
            <w:color w:val="231F20"/>
            <w:sz w:val="16"/>
          </w:rPr>
          <w:t>http://www.</w:t>
        </w:r>
      </w:hyperlink>
      <w:r>
        <w:rPr>
          <w:color w:val="231F20"/>
          <w:sz w:val="16"/>
        </w:rPr>
        <w:t> amhca.org/</w:t>
      </w:r>
    </w:p>
    <w:p>
      <w:pPr>
        <w:spacing w:line="177" w:lineRule="exact" w:before="0"/>
        <w:ind w:left="140" w:right="0" w:firstLine="0"/>
        <w:jc w:val="left"/>
        <w:rPr>
          <w:sz w:val="16"/>
        </w:rPr>
      </w:pPr>
      <w:r>
        <w:rPr>
          <w:color w:val="231F20"/>
          <w:sz w:val="16"/>
        </w:rPr>
        <w:t>Bloom, J., Gerstein, L., Tarvydas, V., Conaster, J., Davis, E., Kater, D., Sherrard, P., &amp; Esposito,</w:t>
      </w:r>
    </w:p>
    <w:p>
      <w:pPr>
        <w:spacing w:line="180" w:lineRule="exact" w:before="3"/>
        <w:ind w:left="320" w:right="0" w:firstLine="0"/>
        <w:jc w:val="left"/>
        <w:rPr>
          <w:sz w:val="16"/>
        </w:rPr>
      </w:pPr>
      <w:r>
        <w:rPr>
          <w:color w:val="231F20"/>
          <w:sz w:val="16"/>
        </w:rPr>
        <w:t>R. (1990). Model legislation for licensed professional counselors. </w:t>
      </w:r>
      <w:r>
        <w:rPr>
          <w:i/>
          <w:color w:val="231F20"/>
          <w:sz w:val="16"/>
        </w:rPr>
        <w:t>Journal of Counseling and </w:t>
      </w:r>
      <w:r>
        <w:rPr>
          <w:i/>
          <w:color w:val="231F20"/>
          <w:sz w:val="16"/>
        </w:rPr>
        <w:t>Development, 68, </w:t>
      </w:r>
      <w:r>
        <w:rPr>
          <w:color w:val="231F20"/>
          <w:sz w:val="16"/>
        </w:rPr>
        <w:t>511-523.</w:t>
      </w:r>
    </w:p>
    <w:p>
      <w:pPr>
        <w:spacing w:line="180" w:lineRule="exact" w:before="0"/>
        <w:ind w:left="320" w:right="117" w:hanging="180"/>
        <w:jc w:val="both"/>
        <w:rPr>
          <w:sz w:val="16"/>
        </w:rPr>
      </w:pPr>
      <w:r>
        <w:rPr>
          <w:color w:val="231F20"/>
          <w:sz w:val="16"/>
        </w:rPr>
        <w:t>Bobby, C. L. (2013). The evolution of specialties in the CACREP Standards: CACREP’s role in unifying</w:t>
      </w:r>
      <w:r>
        <w:rPr>
          <w:color w:val="231F20"/>
          <w:spacing w:val="-3"/>
          <w:sz w:val="16"/>
        </w:rPr>
        <w:t> </w:t>
      </w:r>
      <w:r>
        <w:rPr>
          <w:color w:val="231F20"/>
          <w:sz w:val="16"/>
        </w:rPr>
        <w:t>the</w:t>
      </w:r>
      <w:r>
        <w:rPr>
          <w:color w:val="231F20"/>
          <w:spacing w:val="-3"/>
          <w:sz w:val="16"/>
        </w:rPr>
        <w:t> </w:t>
      </w:r>
      <w:r>
        <w:rPr>
          <w:color w:val="231F20"/>
          <w:sz w:val="16"/>
        </w:rPr>
        <w:t>profession.</w:t>
      </w:r>
      <w:r>
        <w:rPr>
          <w:color w:val="231F20"/>
          <w:spacing w:val="-3"/>
          <w:sz w:val="16"/>
        </w:rPr>
        <w:t> </w:t>
      </w:r>
      <w:r>
        <w:rPr>
          <w:i/>
          <w:color w:val="231F20"/>
          <w:sz w:val="16"/>
        </w:rPr>
        <w:t>Journal</w:t>
      </w:r>
      <w:r>
        <w:rPr>
          <w:i/>
          <w:color w:val="231F20"/>
          <w:spacing w:val="-3"/>
          <w:sz w:val="16"/>
        </w:rPr>
        <w:t> </w:t>
      </w:r>
      <w:r>
        <w:rPr>
          <w:i/>
          <w:color w:val="231F20"/>
          <w:sz w:val="16"/>
        </w:rPr>
        <w:t>of</w:t>
      </w:r>
      <w:r>
        <w:rPr>
          <w:i/>
          <w:color w:val="231F20"/>
          <w:spacing w:val="-3"/>
          <w:sz w:val="16"/>
        </w:rPr>
        <w:t> </w:t>
      </w:r>
      <w:r>
        <w:rPr>
          <w:i/>
          <w:color w:val="231F20"/>
          <w:sz w:val="16"/>
        </w:rPr>
        <w:t>Counseling</w:t>
      </w:r>
      <w:r>
        <w:rPr>
          <w:i/>
          <w:color w:val="231F20"/>
          <w:spacing w:val="-3"/>
          <w:sz w:val="16"/>
        </w:rPr>
        <w:t> </w:t>
      </w:r>
      <w:r>
        <w:rPr>
          <w:i/>
          <w:color w:val="231F20"/>
          <w:sz w:val="16"/>
        </w:rPr>
        <w:t>and</w:t>
      </w:r>
      <w:r>
        <w:rPr>
          <w:i/>
          <w:color w:val="231F20"/>
          <w:spacing w:val="-3"/>
          <w:sz w:val="16"/>
        </w:rPr>
        <w:t> </w:t>
      </w:r>
      <w:r>
        <w:rPr>
          <w:i/>
          <w:color w:val="231F20"/>
          <w:sz w:val="16"/>
        </w:rPr>
        <w:t>Development,</w:t>
      </w:r>
      <w:r>
        <w:rPr>
          <w:i/>
          <w:color w:val="231F20"/>
          <w:spacing w:val="-3"/>
          <w:sz w:val="16"/>
        </w:rPr>
        <w:t> </w:t>
      </w:r>
      <w:r>
        <w:rPr>
          <w:i/>
          <w:color w:val="231F20"/>
          <w:sz w:val="16"/>
        </w:rPr>
        <w:t>91,</w:t>
      </w:r>
      <w:r>
        <w:rPr>
          <w:i/>
          <w:color w:val="231F20"/>
          <w:spacing w:val="-3"/>
          <w:sz w:val="16"/>
        </w:rPr>
        <w:t> </w:t>
      </w:r>
      <w:r>
        <w:rPr>
          <w:color w:val="231F20"/>
          <w:sz w:val="16"/>
        </w:rPr>
        <w:t>35-43.</w:t>
      </w:r>
      <w:r>
        <w:rPr>
          <w:color w:val="231F20"/>
          <w:spacing w:val="-3"/>
          <w:sz w:val="16"/>
        </w:rPr>
        <w:t> </w:t>
      </w:r>
      <w:r>
        <w:rPr>
          <w:color w:val="231F20"/>
          <w:sz w:val="16"/>
        </w:rPr>
        <w:t>doi:10.1002/j.1556- 6676.2013.00068.x</w:t>
      </w:r>
    </w:p>
    <w:p>
      <w:pPr>
        <w:spacing w:line="180" w:lineRule="exact" w:before="0"/>
        <w:ind w:left="320" w:right="117" w:hanging="180"/>
        <w:jc w:val="both"/>
        <w:rPr>
          <w:sz w:val="16"/>
        </w:rPr>
      </w:pPr>
      <w:r>
        <w:rPr>
          <w:color w:val="231F20"/>
          <w:sz w:val="16"/>
        </w:rPr>
        <w:t>Colangelo, J. J. (2009). The American Mental Health Counselors Association: Reflection on 30 historicyears.</w:t>
      </w:r>
      <w:r>
        <w:rPr>
          <w:color w:val="231F20"/>
          <w:spacing w:val="-28"/>
          <w:sz w:val="16"/>
        </w:rPr>
        <w:t> </w:t>
      </w:r>
      <w:r>
        <w:rPr>
          <w:i/>
          <w:color w:val="231F20"/>
          <w:sz w:val="16"/>
        </w:rPr>
        <w:t>Journalof</w:t>
      </w:r>
      <w:r>
        <w:rPr>
          <w:i/>
          <w:color w:val="231F20"/>
          <w:spacing w:val="-28"/>
          <w:sz w:val="16"/>
        </w:rPr>
        <w:t> </w:t>
      </w:r>
      <w:r>
        <w:rPr>
          <w:i/>
          <w:color w:val="231F20"/>
          <w:sz w:val="16"/>
        </w:rPr>
        <w:t>Counselingand</w:t>
      </w:r>
      <w:r>
        <w:rPr>
          <w:i/>
          <w:color w:val="231F20"/>
          <w:spacing w:val="-28"/>
          <w:sz w:val="16"/>
        </w:rPr>
        <w:t> </w:t>
      </w:r>
      <w:r>
        <w:rPr>
          <w:i/>
          <w:color w:val="231F20"/>
          <w:sz w:val="16"/>
        </w:rPr>
        <w:t>Development,</w:t>
      </w:r>
      <w:r>
        <w:rPr>
          <w:i/>
          <w:color w:val="231F20"/>
          <w:spacing w:val="-28"/>
          <w:sz w:val="16"/>
        </w:rPr>
        <w:t> </w:t>
      </w:r>
      <w:r>
        <w:rPr>
          <w:i/>
          <w:color w:val="231F20"/>
          <w:sz w:val="16"/>
        </w:rPr>
        <w:t>87,</w:t>
      </w:r>
      <w:r>
        <w:rPr>
          <w:i/>
          <w:color w:val="231F20"/>
          <w:spacing w:val="-28"/>
          <w:sz w:val="16"/>
        </w:rPr>
        <w:t> </w:t>
      </w:r>
      <w:r>
        <w:rPr>
          <w:color w:val="231F20"/>
          <w:sz w:val="16"/>
        </w:rPr>
        <w:t>234-240.</w:t>
      </w:r>
      <w:r>
        <w:rPr>
          <w:color w:val="231F20"/>
          <w:spacing w:val="-28"/>
          <w:sz w:val="16"/>
        </w:rPr>
        <w:t> </w:t>
      </w:r>
      <w:r>
        <w:rPr>
          <w:color w:val="231F20"/>
          <w:sz w:val="16"/>
        </w:rPr>
        <w:t>doi:10.1002/j.1556-6678.2009. tb00572.x</w:t>
      </w:r>
    </w:p>
    <w:p>
      <w:pPr>
        <w:spacing w:line="180" w:lineRule="exact" w:before="0"/>
        <w:ind w:left="320" w:right="117" w:hanging="180"/>
        <w:jc w:val="both"/>
        <w:rPr>
          <w:sz w:val="16"/>
        </w:rPr>
      </w:pPr>
      <w:r>
        <w:rPr>
          <w:color w:val="231F20"/>
          <w:sz w:val="16"/>
        </w:rPr>
        <w:t>Department of Defense. (2014, July 17). </w:t>
      </w:r>
      <w:r>
        <w:rPr>
          <w:i/>
          <w:color w:val="231F20"/>
          <w:sz w:val="16"/>
        </w:rPr>
        <w:t>TRICARE certified mental health counselors. </w:t>
      </w:r>
      <w:r>
        <w:rPr>
          <w:color w:val="231F20"/>
          <w:sz w:val="16"/>
        </w:rPr>
        <w:t>32 CFR</w:t>
      </w:r>
      <w:r>
        <w:rPr>
          <w:color w:val="231F20"/>
          <w:spacing w:val="-11"/>
          <w:sz w:val="16"/>
        </w:rPr>
        <w:t> </w:t>
      </w:r>
      <w:r>
        <w:rPr>
          <w:color w:val="231F20"/>
          <w:sz w:val="16"/>
        </w:rPr>
        <w:t>Part 199.</w:t>
      </w:r>
    </w:p>
    <w:p>
      <w:pPr>
        <w:spacing w:line="177" w:lineRule="exact" w:before="0"/>
        <w:ind w:left="140" w:right="0" w:firstLine="0"/>
        <w:jc w:val="left"/>
        <w:rPr>
          <w:i/>
          <w:sz w:val="16"/>
        </w:rPr>
      </w:pPr>
      <w:r>
        <w:rPr>
          <w:color w:val="231F20"/>
          <w:sz w:val="16"/>
        </w:rPr>
        <w:t>Institute of Medicine. (2010). </w:t>
      </w:r>
      <w:r>
        <w:rPr>
          <w:i/>
          <w:color w:val="231F20"/>
          <w:sz w:val="16"/>
        </w:rPr>
        <w:t>Provision of mental health counseling services under TRICARE.</w:t>
      </w:r>
    </w:p>
    <w:p>
      <w:pPr>
        <w:spacing w:line="180" w:lineRule="exact" w:before="0"/>
        <w:ind w:left="320" w:right="0" w:firstLine="0"/>
        <w:jc w:val="left"/>
        <w:rPr>
          <w:sz w:val="16"/>
        </w:rPr>
      </w:pPr>
      <w:r>
        <w:rPr>
          <w:color w:val="231F20"/>
          <w:sz w:val="16"/>
        </w:rPr>
        <w:t>Washington, DC: National Academy Press.</w:t>
      </w:r>
    </w:p>
    <w:p>
      <w:pPr>
        <w:spacing w:line="180" w:lineRule="exact" w:before="3"/>
        <w:ind w:left="320" w:right="118" w:hanging="180"/>
        <w:jc w:val="both"/>
        <w:rPr>
          <w:sz w:val="16"/>
        </w:rPr>
      </w:pPr>
      <w:r>
        <w:rPr>
          <w:color w:val="231F20"/>
          <w:sz w:val="16"/>
        </w:rPr>
        <w:t>Kaplan,</w:t>
      </w:r>
      <w:r>
        <w:rPr>
          <w:color w:val="231F20"/>
          <w:spacing w:val="-16"/>
          <w:sz w:val="16"/>
        </w:rPr>
        <w:t> </w:t>
      </w:r>
      <w:r>
        <w:rPr>
          <w:color w:val="231F20"/>
          <w:sz w:val="16"/>
        </w:rPr>
        <w:t>D.</w:t>
      </w:r>
      <w:r>
        <w:rPr>
          <w:color w:val="231F20"/>
          <w:spacing w:val="-16"/>
          <w:sz w:val="16"/>
        </w:rPr>
        <w:t> </w:t>
      </w:r>
      <w:r>
        <w:rPr>
          <w:color w:val="231F20"/>
          <w:sz w:val="16"/>
        </w:rPr>
        <w:t>M.,</w:t>
      </w:r>
      <w:r>
        <w:rPr>
          <w:color w:val="231F20"/>
          <w:spacing w:val="-16"/>
          <w:sz w:val="16"/>
        </w:rPr>
        <w:t> </w:t>
      </w:r>
      <w:r>
        <w:rPr>
          <w:color w:val="231F20"/>
          <w:sz w:val="16"/>
        </w:rPr>
        <w:t>Tarvydas,</w:t>
      </w:r>
      <w:r>
        <w:rPr>
          <w:color w:val="231F20"/>
          <w:spacing w:val="-16"/>
          <w:sz w:val="16"/>
        </w:rPr>
        <w:t> </w:t>
      </w:r>
      <w:r>
        <w:rPr>
          <w:color w:val="231F20"/>
          <w:spacing w:val="-5"/>
          <w:sz w:val="16"/>
        </w:rPr>
        <w:t>V.</w:t>
      </w:r>
      <w:r>
        <w:rPr>
          <w:color w:val="231F20"/>
          <w:spacing w:val="-16"/>
          <w:sz w:val="16"/>
        </w:rPr>
        <w:t> </w:t>
      </w:r>
      <w:r>
        <w:rPr>
          <w:color w:val="231F20"/>
          <w:sz w:val="16"/>
        </w:rPr>
        <w:t>M.,</w:t>
      </w:r>
      <w:r>
        <w:rPr>
          <w:color w:val="231F20"/>
          <w:spacing w:val="-16"/>
          <w:sz w:val="16"/>
        </w:rPr>
        <w:t> </w:t>
      </w:r>
      <w:r>
        <w:rPr>
          <w:color w:val="231F20"/>
          <w:sz w:val="16"/>
        </w:rPr>
        <w:t>&amp;</w:t>
      </w:r>
      <w:r>
        <w:rPr>
          <w:color w:val="231F20"/>
          <w:spacing w:val="-16"/>
          <w:sz w:val="16"/>
        </w:rPr>
        <w:t> </w:t>
      </w:r>
      <w:r>
        <w:rPr>
          <w:color w:val="231F20"/>
          <w:sz w:val="16"/>
        </w:rPr>
        <w:t>Gladding,</w:t>
      </w:r>
      <w:r>
        <w:rPr>
          <w:color w:val="231F20"/>
          <w:spacing w:val="-16"/>
          <w:sz w:val="16"/>
        </w:rPr>
        <w:t> </w:t>
      </w:r>
      <w:r>
        <w:rPr>
          <w:color w:val="231F20"/>
          <w:sz w:val="16"/>
        </w:rPr>
        <w:t>S.</w:t>
      </w:r>
      <w:r>
        <w:rPr>
          <w:color w:val="231F20"/>
          <w:spacing w:val="-16"/>
          <w:sz w:val="16"/>
        </w:rPr>
        <w:t> </w:t>
      </w:r>
      <w:r>
        <w:rPr>
          <w:color w:val="231F20"/>
          <w:spacing w:val="-3"/>
          <w:sz w:val="16"/>
        </w:rPr>
        <w:t>T.</w:t>
      </w:r>
      <w:r>
        <w:rPr>
          <w:color w:val="231F20"/>
          <w:spacing w:val="-16"/>
          <w:sz w:val="16"/>
        </w:rPr>
        <w:t> </w:t>
      </w:r>
      <w:r>
        <w:rPr>
          <w:color w:val="231F20"/>
          <w:sz w:val="16"/>
        </w:rPr>
        <w:t>(2014).</w:t>
      </w:r>
      <w:r>
        <w:rPr>
          <w:color w:val="231F20"/>
          <w:spacing w:val="-16"/>
          <w:sz w:val="16"/>
        </w:rPr>
        <w:t> </w:t>
      </w:r>
      <w:r>
        <w:rPr>
          <w:color w:val="231F20"/>
          <w:sz w:val="16"/>
        </w:rPr>
        <w:t>20/20:</w:t>
      </w:r>
      <w:r>
        <w:rPr>
          <w:color w:val="231F20"/>
          <w:spacing w:val="-16"/>
          <w:sz w:val="16"/>
        </w:rPr>
        <w:t> </w:t>
      </w:r>
      <w:r>
        <w:rPr>
          <w:color w:val="231F20"/>
          <w:sz w:val="16"/>
        </w:rPr>
        <w:t>A</w:t>
      </w:r>
      <w:r>
        <w:rPr>
          <w:color w:val="231F20"/>
          <w:spacing w:val="-16"/>
          <w:sz w:val="16"/>
        </w:rPr>
        <w:t> </w:t>
      </w:r>
      <w:r>
        <w:rPr>
          <w:color w:val="231F20"/>
          <w:sz w:val="16"/>
        </w:rPr>
        <w:t>vision</w:t>
      </w:r>
      <w:r>
        <w:rPr>
          <w:color w:val="231F20"/>
          <w:spacing w:val="-16"/>
          <w:sz w:val="16"/>
        </w:rPr>
        <w:t> </w:t>
      </w:r>
      <w:r>
        <w:rPr>
          <w:color w:val="231F20"/>
          <w:sz w:val="16"/>
        </w:rPr>
        <w:t>for</w:t>
      </w:r>
      <w:r>
        <w:rPr>
          <w:color w:val="231F20"/>
          <w:spacing w:val="-16"/>
          <w:sz w:val="16"/>
        </w:rPr>
        <w:t> </w:t>
      </w:r>
      <w:r>
        <w:rPr>
          <w:color w:val="231F20"/>
          <w:sz w:val="16"/>
        </w:rPr>
        <w:t>the</w:t>
      </w:r>
      <w:r>
        <w:rPr>
          <w:color w:val="231F20"/>
          <w:spacing w:val="-16"/>
          <w:sz w:val="16"/>
        </w:rPr>
        <w:t> </w:t>
      </w:r>
      <w:r>
        <w:rPr>
          <w:color w:val="231F20"/>
          <w:sz w:val="16"/>
        </w:rPr>
        <w:t>future</w:t>
      </w:r>
      <w:r>
        <w:rPr>
          <w:color w:val="231F20"/>
          <w:spacing w:val="-16"/>
          <w:sz w:val="16"/>
        </w:rPr>
        <w:t> </w:t>
      </w:r>
      <w:r>
        <w:rPr>
          <w:color w:val="231F20"/>
          <w:sz w:val="16"/>
        </w:rPr>
        <w:t>of</w:t>
      </w:r>
      <w:r>
        <w:rPr>
          <w:color w:val="231F20"/>
          <w:spacing w:val="-16"/>
          <w:sz w:val="16"/>
        </w:rPr>
        <w:t> </w:t>
      </w:r>
      <w:r>
        <w:rPr>
          <w:color w:val="231F20"/>
          <w:sz w:val="16"/>
        </w:rPr>
        <w:t>counseling: The new consensus definition of counseling. </w:t>
      </w:r>
      <w:r>
        <w:rPr>
          <w:i/>
          <w:color w:val="231F20"/>
          <w:sz w:val="16"/>
        </w:rPr>
        <w:t>Journal of Counseling and Development, 92, </w:t>
      </w:r>
      <w:r>
        <w:rPr>
          <w:color w:val="231F20"/>
          <w:sz w:val="16"/>
        </w:rPr>
        <w:t>366- </w:t>
      </w:r>
      <w:r>
        <w:rPr>
          <w:color w:val="231F20"/>
          <w:w w:val="95"/>
          <w:sz w:val="16"/>
        </w:rPr>
        <w:t>372.  </w:t>
      </w:r>
      <w:r>
        <w:rPr>
          <w:color w:val="231F20"/>
          <w:spacing w:val="36"/>
          <w:w w:val="95"/>
          <w:sz w:val="16"/>
        </w:rPr>
        <w:t> </w:t>
      </w:r>
      <w:r>
        <w:rPr>
          <w:color w:val="231F20"/>
          <w:w w:val="95"/>
          <w:sz w:val="16"/>
        </w:rPr>
        <w:t>doi:10.1002/j.1556-6676.2014.00164.x</w:t>
      </w:r>
    </w:p>
    <w:p>
      <w:pPr>
        <w:spacing w:line="180" w:lineRule="exact" w:before="0"/>
        <w:ind w:left="320" w:right="117" w:hanging="180"/>
        <w:jc w:val="both"/>
        <w:rPr>
          <w:sz w:val="16"/>
        </w:rPr>
      </w:pPr>
      <w:r>
        <w:rPr>
          <w:color w:val="231F20"/>
          <w:sz w:val="16"/>
        </w:rPr>
        <w:t>Messina,</w:t>
      </w:r>
      <w:r>
        <w:rPr>
          <w:color w:val="231F20"/>
          <w:spacing w:val="-4"/>
          <w:sz w:val="16"/>
        </w:rPr>
        <w:t> </w:t>
      </w:r>
      <w:r>
        <w:rPr>
          <w:color w:val="231F20"/>
          <w:sz w:val="16"/>
        </w:rPr>
        <w:t>J.</w:t>
      </w:r>
      <w:r>
        <w:rPr>
          <w:color w:val="231F20"/>
          <w:spacing w:val="-4"/>
          <w:sz w:val="16"/>
        </w:rPr>
        <w:t> </w:t>
      </w:r>
      <w:r>
        <w:rPr>
          <w:color w:val="231F20"/>
          <w:sz w:val="16"/>
        </w:rPr>
        <w:t>(2016,</w:t>
      </w:r>
      <w:r>
        <w:rPr>
          <w:color w:val="231F20"/>
          <w:spacing w:val="-4"/>
          <w:sz w:val="16"/>
        </w:rPr>
        <w:t> </w:t>
      </w:r>
      <w:r>
        <w:rPr>
          <w:color w:val="231F20"/>
          <w:sz w:val="16"/>
        </w:rPr>
        <w:t>March).</w:t>
      </w:r>
      <w:r>
        <w:rPr>
          <w:color w:val="231F20"/>
          <w:spacing w:val="-4"/>
          <w:sz w:val="16"/>
        </w:rPr>
        <w:t> </w:t>
      </w:r>
      <w:r>
        <w:rPr>
          <w:color w:val="231F20"/>
          <w:sz w:val="16"/>
        </w:rPr>
        <w:t>Celebrating</w:t>
      </w:r>
      <w:r>
        <w:rPr>
          <w:color w:val="231F20"/>
          <w:spacing w:val="-4"/>
          <w:sz w:val="16"/>
        </w:rPr>
        <w:t> </w:t>
      </w:r>
      <w:r>
        <w:rPr>
          <w:color w:val="231F20"/>
          <w:sz w:val="16"/>
        </w:rPr>
        <w:t>40</w:t>
      </w:r>
      <w:r>
        <w:rPr>
          <w:color w:val="231F20"/>
          <w:spacing w:val="-4"/>
          <w:sz w:val="16"/>
        </w:rPr>
        <w:t> </w:t>
      </w:r>
      <w:r>
        <w:rPr>
          <w:color w:val="231F20"/>
          <w:sz w:val="16"/>
        </w:rPr>
        <w:t>years</w:t>
      </w:r>
      <w:r>
        <w:rPr>
          <w:color w:val="231F20"/>
          <w:spacing w:val="-4"/>
          <w:sz w:val="16"/>
        </w:rPr>
        <w:t> </w:t>
      </w:r>
      <w:r>
        <w:rPr>
          <w:color w:val="231F20"/>
          <w:sz w:val="16"/>
        </w:rPr>
        <w:t>of</w:t>
      </w:r>
      <w:r>
        <w:rPr>
          <w:color w:val="231F20"/>
          <w:spacing w:val="-4"/>
          <w:sz w:val="16"/>
        </w:rPr>
        <w:t> </w:t>
      </w:r>
      <w:r>
        <w:rPr>
          <w:color w:val="231F20"/>
          <w:sz w:val="16"/>
        </w:rPr>
        <w:t>AMHCA</w:t>
      </w:r>
      <w:r>
        <w:rPr>
          <w:color w:val="231F20"/>
          <w:spacing w:val="-4"/>
          <w:sz w:val="16"/>
        </w:rPr>
        <w:t> </w:t>
      </w:r>
      <w:r>
        <w:rPr>
          <w:color w:val="231F20"/>
          <w:sz w:val="16"/>
        </w:rPr>
        <w:t>by</w:t>
      </w:r>
      <w:r>
        <w:rPr>
          <w:color w:val="231F20"/>
          <w:spacing w:val="-4"/>
          <w:sz w:val="16"/>
        </w:rPr>
        <w:t> </w:t>
      </w:r>
      <w:r>
        <w:rPr>
          <w:color w:val="231F20"/>
          <w:sz w:val="16"/>
        </w:rPr>
        <w:t>asking:</w:t>
      </w:r>
      <w:r>
        <w:rPr>
          <w:color w:val="231F20"/>
          <w:spacing w:val="-4"/>
          <w:sz w:val="16"/>
        </w:rPr>
        <w:t> </w:t>
      </w:r>
      <w:r>
        <w:rPr>
          <w:color w:val="231F20"/>
          <w:sz w:val="16"/>
        </w:rPr>
        <w:t>How</w:t>
      </w:r>
      <w:r>
        <w:rPr>
          <w:color w:val="231F20"/>
          <w:spacing w:val="-4"/>
          <w:sz w:val="16"/>
        </w:rPr>
        <w:t> </w:t>
      </w:r>
      <w:r>
        <w:rPr>
          <w:color w:val="231F20"/>
          <w:sz w:val="16"/>
        </w:rPr>
        <w:t>did</w:t>
      </w:r>
      <w:r>
        <w:rPr>
          <w:color w:val="231F20"/>
          <w:spacing w:val="-4"/>
          <w:sz w:val="16"/>
        </w:rPr>
        <w:t> </w:t>
      </w:r>
      <w:r>
        <w:rPr>
          <w:color w:val="231F20"/>
          <w:sz w:val="16"/>
        </w:rPr>
        <w:t>it</w:t>
      </w:r>
      <w:r>
        <w:rPr>
          <w:color w:val="231F20"/>
          <w:spacing w:val="-4"/>
          <w:sz w:val="16"/>
        </w:rPr>
        <w:t> </w:t>
      </w:r>
      <w:r>
        <w:rPr>
          <w:color w:val="231F20"/>
          <w:sz w:val="16"/>
        </w:rPr>
        <w:t>come</w:t>
      </w:r>
      <w:r>
        <w:rPr>
          <w:color w:val="231F20"/>
          <w:spacing w:val="-4"/>
          <w:sz w:val="16"/>
        </w:rPr>
        <w:t> </w:t>
      </w:r>
      <w:r>
        <w:rPr>
          <w:color w:val="231F20"/>
          <w:sz w:val="16"/>
        </w:rPr>
        <w:t>to</w:t>
      </w:r>
      <w:r>
        <w:rPr>
          <w:color w:val="231F20"/>
          <w:spacing w:val="-4"/>
          <w:sz w:val="16"/>
        </w:rPr>
        <w:t> </w:t>
      </w:r>
      <w:r>
        <w:rPr>
          <w:color w:val="231F20"/>
          <w:sz w:val="16"/>
        </w:rPr>
        <w:t>be?</w:t>
      </w:r>
      <w:r>
        <w:rPr>
          <w:color w:val="231F20"/>
          <w:spacing w:val="-4"/>
          <w:sz w:val="16"/>
        </w:rPr>
        <w:t> </w:t>
      </w:r>
      <w:r>
        <w:rPr>
          <w:i/>
          <w:color w:val="231F20"/>
          <w:sz w:val="16"/>
        </w:rPr>
        <w:t>The </w:t>
      </w:r>
      <w:r>
        <w:rPr>
          <w:i/>
          <w:color w:val="231F20"/>
          <w:sz w:val="16"/>
        </w:rPr>
        <w:t>Advocate, 39</w:t>
      </w:r>
      <w:r>
        <w:rPr>
          <w:color w:val="231F20"/>
          <w:sz w:val="16"/>
        </w:rPr>
        <w:t>,</w:t>
      </w:r>
      <w:r>
        <w:rPr>
          <w:color w:val="231F20"/>
          <w:spacing w:val="-21"/>
          <w:sz w:val="16"/>
        </w:rPr>
        <w:t> </w:t>
      </w:r>
      <w:r>
        <w:rPr>
          <w:color w:val="231F20"/>
          <w:sz w:val="16"/>
        </w:rPr>
        <w:t>2.</w:t>
      </w:r>
    </w:p>
    <w:p>
      <w:pPr>
        <w:spacing w:line="180" w:lineRule="exact" w:before="0"/>
        <w:ind w:left="320" w:right="117" w:hanging="180"/>
        <w:jc w:val="both"/>
        <w:rPr>
          <w:sz w:val="16"/>
        </w:rPr>
      </w:pPr>
      <w:r>
        <w:rPr>
          <w:color w:val="231F20"/>
          <w:sz w:val="16"/>
        </w:rPr>
        <w:t>National Board for Certified Counselors.  (2015).  </w:t>
      </w:r>
      <w:r>
        <w:rPr>
          <w:i/>
          <w:color w:val="231F20"/>
          <w:sz w:val="16"/>
        </w:rPr>
        <w:t>AMHCA-ACES-NBCC  portability  standards </w:t>
      </w:r>
      <w:r>
        <w:rPr>
          <w:i/>
          <w:color w:val="231F20"/>
          <w:sz w:val="16"/>
        </w:rPr>
        <w:t>for counselors. </w:t>
      </w:r>
      <w:r>
        <w:rPr>
          <w:color w:val="231F20"/>
          <w:sz w:val="16"/>
        </w:rPr>
        <w:t>Retrieved from </w:t>
      </w:r>
      <w:hyperlink r:id="rId17">
        <w:r>
          <w:rPr>
            <w:color w:val="231F20"/>
            <w:sz w:val="16"/>
          </w:rPr>
          <w:t>http://www.nbcc.org/assets/eblast/AMHCA-ACES-NBCC_</w:t>
        </w:r>
      </w:hyperlink>
      <w:r>
        <w:rPr>
          <w:color w:val="231F20"/>
          <w:sz w:val="16"/>
        </w:rPr>
        <w:t> Portability_Plan.pdf</w:t>
      </w:r>
    </w:p>
    <w:p>
      <w:pPr>
        <w:spacing w:line="177" w:lineRule="exact" w:before="0"/>
        <w:ind w:left="140" w:right="0" w:firstLine="0"/>
        <w:jc w:val="left"/>
        <w:rPr>
          <w:sz w:val="16"/>
        </w:rPr>
      </w:pPr>
      <w:r>
        <w:rPr>
          <w:color w:val="231F20"/>
          <w:sz w:val="16"/>
        </w:rPr>
        <w:t>Patient Protection and Affordable Care Act, 42 U.S.C. § 18001 et seq. (2010).</w:t>
      </w:r>
    </w:p>
    <w:p>
      <w:pPr>
        <w:spacing w:line="180" w:lineRule="exact" w:before="3"/>
        <w:ind w:left="320" w:right="117" w:hanging="180"/>
        <w:jc w:val="both"/>
        <w:rPr>
          <w:sz w:val="16"/>
        </w:rPr>
      </w:pPr>
      <w:r>
        <w:rPr>
          <w:color w:val="231F20"/>
          <w:sz w:val="16"/>
        </w:rPr>
        <w:t>Weikel, W. (1985). The American Mental Health Counselors Association. </w:t>
      </w:r>
      <w:r>
        <w:rPr>
          <w:i/>
          <w:color w:val="231F20"/>
          <w:sz w:val="16"/>
        </w:rPr>
        <w:t>Journal of Counseling </w:t>
      </w:r>
      <w:r>
        <w:rPr>
          <w:i/>
          <w:color w:val="231F20"/>
          <w:sz w:val="16"/>
        </w:rPr>
        <w:t>and Development, 63, </w:t>
      </w:r>
      <w:r>
        <w:rPr>
          <w:color w:val="231F20"/>
          <w:sz w:val="16"/>
        </w:rPr>
        <w:t>457-463.</w:t>
      </w:r>
    </w:p>
    <w:sectPr>
      <w:headerReference w:type="default" r:id="rId14"/>
      <w:footerReference w:type="default" r:id="rId15"/>
      <w:pgSz w:w="8640" w:h="12600"/>
      <w:pgMar w:header="594" w:footer="501" w:top="960" w:bottom="700" w:left="1180" w:right="840"/>
      <w:pgNumType w:start="1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Trebuchet MS">
    <w:altName w:val="Trebuchet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68427543">
          <wp:simplePos x="0" y="0"/>
          <wp:positionH relativeFrom="page">
            <wp:posOffset>848464</wp:posOffset>
          </wp:positionH>
          <wp:positionV relativeFrom="page">
            <wp:posOffset>7556126</wp:posOffset>
          </wp:positionV>
          <wp:extent cx="80022" cy="141732"/>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80022" cy="141732"/>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363.5pt;margin-top:595.695984pt;width:22.5pt;height:14pt;mso-position-horizontal-relative:page;mso-position-vertical-relative:page;z-index:-7888" type="#_x0000_t202" filled="false" stroked="false">
          <v:textbox inset="0,0,0,0">
            <w:txbxContent>
              <w:p>
                <w:pPr>
                  <w:tabs>
                    <w:tab w:pos="409" w:val="left" w:leader="none"/>
                  </w:tabs>
                  <w:spacing w:line="266" w:lineRule="exact" w:before="0"/>
                  <w:ind w:left="20" w:right="0" w:firstLine="0"/>
                  <w:jc w:val="left"/>
                  <w:rPr>
                    <w:rFonts w:ascii="Trebuchet MS"/>
                    <w:b/>
                    <w:sz w:val="24"/>
                  </w:rPr>
                </w:pPr>
                <w:r>
                  <w:rPr>
                    <w:rFonts w:ascii="Trebuchet MS"/>
                    <w:b/>
                    <w:color w:val="231F20"/>
                    <w:w w:val="90"/>
                    <w:sz w:val="24"/>
                    <w:shd w:fill="EBEBEC" w:color="auto" w:val="clear"/>
                  </w:rPr>
                  <w:t> </w:t>
                </w:r>
                <w:r>
                  <w:rPr>
                    <w:rFonts w:ascii="Trebuchet MS"/>
                    <w:b/>
                    <w:color w:val="231F20"/>
                    <w:spacing w:val="-9"/>
                    <w:sz w:val="24"/>
                    <w:shd w:fill="EBEBEC" w:color="auto" w:val="clear"/>
                  </w:rPr>
                  <w:t> </w:t>
                </w:r>
                <w:r>
                  <w:rPr/>
                  <w:fldChar w:fldCharType="begin"/>
                </w:r>
                <w:r>
                  <w:rPr>
                    <w:rFonts w:ascii="Trebuchet MS"/>
                    <w:b/>
                    <w:color w:val="231F20"/>
                    <w:sz w:val="24"/>
                    <w:shd w:fill="EBEBEC" w:color="auto" w:val="clear"/>
                  </w:rPr>
                  <w:instrText> PAGE </w:instrText>
                </w:r>
                <w:r>
                  <w:rPr/>
                  <w:fldChar w:fldCharType="separate"/>
                </w:r>
                <w:r>
                  <w:rPr/>
                  <w:t>1</w:t>
                </w:r>
                <w:r>
                  <w:rPr/>
                  <w:fldChar w:fldCharType="end"/>
                </w:r>
                <w:r>
                  <w:rPr>
                    <w:rFonts w:ascii="Trebuchet MS"/>
                    <w:b/>
                    <w:color w:val="231F20"/>
                    <w:sz w:val="24"/>
                    <w:shd w:fill="EBEBEC" w:color="auto" w:val="clear"/>
                  </w:rPr>
                  <w:tab/>
                </w:r>
              </w:p>
            </w:txbxContent>
          </v:textbox>
          <w10:wrap type="none"/>
        </v:shape>
      </w:pict>
    </w:r>
    <w:r>
      <w:rPr/>
      <w:pict>
        <v:shape style="position:absolute;margin-left:81pt;margin-top:596.582581pt;width:119pt;height:10pt;mso-position-horizontal-relative:page;mso-position-vertical-relative:page;z-index:-7864" type="#_x0000_t202" filled="false" stroked="false">
          <v:textbox inset="0,0,0,0">
            <w:txbxContent>
              <w:p>
                <w:pPr>
                  <w:spacing w:line="191" w:lineRule="exact" w:before="0"/>
                  <w:ind w:left="20" w:right="0" w:firstLine="0"/>
                  <w:jc w:val="left"/>
                  <w:rPr>
                    <w:rFonts w:ascii="Calibri"/>
                    <w:sz w:val="16"/>
                  </w:rPr>
                </w:pPr>
                <w:r>
                  <w:rPr>
                    <w:rFonts w:ascii="Calibri"/>
                    <w:color w:val="636466"/>
                    <w:sz w:val="16"/>
                  </w:rPr>
                  <w:t>Journal of Mental Health</w:t>
                </w:r>
                <w:r>
                  <w:rPr>
                    <w:rFonts w:ascii="Calibri"/>
                    <w:color w:val="636466"/>
                    <w:spacing w:val="-23"/>
                    <w:sz w:val="16"/>
                  </w:rPr>
                  <w:t> </w:t>
                </w:r>
                <w:r>
                  <w:rPr>
                    <w:rFonts w:ascii="Calibri"/>
                    <w:color w:val="636466"/>
                    <w:sz w:val="16"/>
                  </w:rPr>
                  <w:t>Counseling</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68427615">
          <wp:simplePos x="0" y="0"/>
          <wp:positionH relativeFrom="page">
            <wp:posOffset>2969810</wp:posOffset>
          </wp:positionH>
          <wp:positionV relativeFrom="page">
            <wp:posOffset>7560481</wp:posOffset>
          </wp:positionV>
          <wp:extent cx="80022" cy="141732"/>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80022" cy="141732"/>
                  </a:xfrm>
                  <a:prstGeom prst="rect">
                    <a:avLst/>
                  </a:prstGeom>
                </pic:spPr>
              </pic:pic>
            </a:graphicData>
          </a:graphic>
        </wp:anchor>
      </w:drawing>
    </w:r>
    <w:r>
      <w:rPr/>
      <w:pict>
        <v:shape style="position:absolute;margin-left:47pt;margin-top:595.695984pt;width:22.5pt;height:14pt;mso-position-horizontal-relative:page;mso-position-vertical-relative:page;z-index:-7816" type="#_x0000_t202" filled="false" stroked="false">
          <v:textbox inset="0,0,0,0">
            <w:txbxContent>
              <w:p>
                <w:pPr>
                  <w:tabs>
                    <w:tab w:pos="409" w:val="left" w:leader="none"/>
                  </w:tabs>
                  <w:spacing w:line="266" w:lineRule="exact" w:before="0"/>
                  <w:ind w:left="20" w:right="0" w:firstLine="0"/>
                  <w:jc w:val="left"/>
                  <w:rPr>
                    <w:rFonts w:ascii="Trebuchet MS"/>
                    <w:b/>
                    <w:sz w:val="24"/>
                  </w:rPr>
                </w:pPr>
                <w:r>
                  <w:rPr>
                    <w:rFonts w:ascii="Trebuchet MS"/>
                    <w:b/>
                    <w:color w:val="231F20"/>
                    <w:w w:val="90"/>
                    <w:sz w:val="24"/>
                    <w:shd w:fill="EBEBEC" w:color="auto" w:val="clear"/>
                  </w:rPr>
                  <w:t> </w:t>
                </w:r>
                <w:r>
                  <w:rPr>
                    <w:rFonts w:ascii="Trebuchet MS"/>
                    <w:b/>
                    <w:color w:val="231F20"/>
                    <w:spacing w:val="-9"/>
                    <w:sz w:val="24"/>
                    <w:shd w:fill="EBEBEC" w:color="auto" w:val="clear"/>
                  </w:rPr>
                  <w:t> </w:t>
                </w:r>
                <w:r>
                  <w:rPr/>
                  <w:fldChar w:fldCharType="begin"/>
                </w:r>
                <w:r>
                  <w:rPr>
                    <w:rFonts w:ascii="Trebuchet MS"/>
                    <w:b/>
                    <w:color w:val="231F20"/>
                    <w:sz w:val="24"/>
                    <w:shd w:fill="EBEBEC" w:color="auto" w:val="clear"/>
                  </w:rPr>
                  <w:instrText> PAGE </w:instrText>
                </w:r>
                <w:r>
                  <w:rPr/>
                  <w:fldChar w:fldCharType="separate"/>
                </w:r>
                <w:r>
                  <w:rPr/>
                  <w:t>2</w:t>
                </w:r>
                <w:r>
                  <w:rPr/>
                  <w:fldChar w:fldCharType="end"/>
                </w:r>
                <w:r>
                  <w:rPr>
                    <w:rFonts w:ascii="Trebuchet MS"/>
                    <w:b/>
                    <w:color w:val="231F20"/>
                    <w:sz w:val="24"/>
                    <w:shd w:fill="EBEBEC" w:color="auto" w:val="clear"/>
                  </w:rPr>
                  <w:tab/>
                </w:r>
              </w:p>
            </w:txbxContent>
          </v:textbox>
          <w10:wrap type="none"/>
        </v:shape>
      </w:pict>
    </w:r>
    <w:r>
      <w:rPr/>
      <w:pict>
        <v:shape style="position:absolute;margin-left:248.035202pt;margin-top:596.582581pt;width:119pt;height:10pt;mso-position-horizontal-relative:page;mso-position-vertical-relative:page;z-index:-7792" type="#_x0000_t202" filled="false" stroked="false">
          <v:textbox inset="0,0,0,0">
            <w:txbxContent>
              <w:p>
                <w:pPr>
                  <w:spacing w:line="191" w:lineRule="exact" w:before="0"/>
                  <w:ind w:left="20" w:right="0" w:firstLine="0"/>
                  <w:jc w:val="left"/>
                  <w:rPr>
                    <w:rFonts w:ascii="Calibri"/>
                    <w:sz w:val="16"/>
                  </w:rPr>
                </w:pPr>
                <w:r>
                  <w:rPr>
                    <w:rFonts w:ascii="Calibri"/>
                    <w:color w:val="636466"/>
                    <w:sz w:val="16"/>
                  </w:rPr>
                  <w:t>Journal of Mental Health</w:t>
                </w:r>
                <w:r>
                  <w:rPr>
                    <w:rFonts w:ascii="Calibri"/>
                    <w:color w:val="636466"/>
                    <w:spacing w:val="-23"/>
                    <w:sz w:val="16"/>
                  </w:rPr>
                  <w:t> </w:t>
                </w:r>
                <w:r>
                  <w:rPr>
                    <w:rFonts w:ascii="Calibri"/>
                    <w:color w:val="636466"/>
                    <w:sz w:val="16"/>
                  </w:rPr>
                  <w:t>Counseling</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68427879">
          <wp:simplePos x="0" y="0"/>
          <wp:positionH relativeFrom="page">
            <wp:posOffset>848464</wp:posOffset>
          </wp:positionH>
          <wp:positionV relativeFrom="page">
            <wp:posOffset>7556126</wp:posOffset>
          </wp:positionV>
          <wp:extent cx="80022" cy="141732"/>
          <wp:effectExtent l="0" t="0" r="0" b="0"/>
          <wp:wrapNone/>
          <wp:docPr id="7" name="image1.png" descr=""/>
          <wp:cNvGraphicFramePr>
            <a:graphicFrameLocks noChangeAspect="1"/>
          </wp:cNvGraphicFramePr>
          <a:graphic>
            <a:graphicData uri="http://schemas.openxmlformats.org/drawingml/2006/picture">
              <pic:pic>
                <pic:nvPicPr>
                  <pic:cNvPr id="8" name="image1.png"/>
                  <pic:cNvPicPr/>
                </pic:nvPicPr>
                <pic:blipFill>
                  <a:blip r:embed="rId1" cstate="print"/>
                  <a:stretch>
                    <a:fillRect/>
                  </a:stretch>
                </pic:blipFill>
                <pic:spPr>
                  <a:xfrm>
                    <a:off x="0" y="0"/>
                    <a:ext cx="80022" cy="141732"/>
                  </a:xfrm>
                  <a:prstGeom prst="rect">
                    <a:avLst/>
                  </a:prstGeom>
                </pic:spPr>
              </pic:pic>
            </a:graphicData>
          </a:graphic>
        </wp:anchor>
      </w:drawing>
    </w:r>
    <w:r>
      <w:rPr/>
      <w:pict>
        <v:shape style="position:absolute;margin-left:363.5pt;margin-top:595.695984pt;width:22.5pt;height:14pt;mso-position-horizontal-relative:page;mso-position-vertical-relative:page;z-index:-7552" type="#_x0000_t202" filled="false" stroked="false">
          <v:textbox inset="0,0,0,0">
            <w:txbxContent>
              <w:p>
                <w:pPr>
                  <w:tabs>
                    <w:tab w:pos="409" w:val="left" w:leader="none"/>
                  </w:tabs>
                  <w:spacing w:line="266" w:lineRule="exact" w:before="0"/>
                  <w:ind w:left="20" w:right="0" w:firstLine="0"/>
                  <w:jc w:val="left"/>
                  <w:rPr>
                    <w:rFonts w:ascii="Trebuchet MS"/>
                    <w:b/>
                    <w:sz w:val="24"/>
                  </w:rPr>
                </w:pPr>
                <w:r>
                  <w:rPr>
                    <w:rFonts w:ascii="Trebuchet MS"/>
                    <w:b/>
                    <w:color w:val="231F20"/>
                    <w:spacing w:val="-2"/>
                    <w:w w:val="90"/>
                    <w:sz w:val="24"/>
                    <w:shd w:fill="EBEBEC" w:color="auto" w:val="clear"/>
                  </w:rPr>
                  <w:t> </w:t>
                </w:r>
                <w:r>
                  <w:rPr/>
                  <w:fldChar w:fldCharType="begin"/>
                </w:r>
                <w:r>
                  <w:rPr>
                    <w:rFonts w:ascii="Trebuchet MS"/>
                    <w:b/>
                    <w:color w:val="231F20"/>
                    <w:sz w:val="24"/>
                    <w:shd w:fill="EBEBEC" w:color="auto" w:val="clear"/>
                  </w:rPr>
                  <w:instrText> PAGE </w:instrText>
                </w:r>
                <w:r>
                  <w:rPr/>
                  <w:fldChar w:fldCharType="separate"/>
                </w:r>
                <w:r>
                  <w:rPr/>
                  <w:t>11</w:t>
                </w:r>
                <w:r>
                  <w:rPr/>
                  <w:fldChar w:fldCharType="end"/>
                </w:r>
                <w:r>
                  <w:rPr>
                    <w:rFonts w:ascii="Trebuchet MS"/>
                    <w:b/>
                    <w:color w:val="231F20"/>
                    <w:sz w:val="24"/>
                    <w:shd w:fill="EBEBEC" w:color="auto" w:val="clear"/>
                  </w:rPr>
                  <w:tab/>
                </w:r>
              </w:p>
            </w:txbxContent>
          </v:textbox>
          <w10:wrap type="none"/>
        </v:shape>
      </w:pict>
    </w:r>
    <w:r>
      <w:rPr/>
      <w:pict>
        <v:shape style="position:absolute;margin-left:81pt;margin-top:596.582581pt;width:119pt;height:10pt;mso-position-horizontal-relative:page;mso-position-vertical-relative:page;z-index:-7528" type="#_x0000_t202" filled="false" stroked="false">
          <v:textbox inset="0,0,0,0">
            <w:txbxContent>
              <w:p>
                <w:pPr>
                  <w:spacing w:line="191" w:lineRule="exact" w:before="0"/>
                  <w:ind w:left="20" w:right="0" w:firstLine="0"/>
                  <w:jc w:val="left"/>
                  <w:rPr>
                    <w:rFonts w:ascii="Calibri"/>
                    <w:sz w:val="16"/>
                  </w:rPr>
                </w:pPr>
                <w:r>
                  <w:rPr>
                    <w:rFonts w:ascii="Calibri"/>
                    <w:color w:val="636466"/>
                    <w:sz w:val="16"/>
                  </w:rPr>
                  <w:t>Journal of Mental Health</w:t>
                </w:r>
                <w:r>
                  <w:rPr>
                    <w:rFonts w:ascii="Calibri"/>
                    <w:color w:val="636466"/>
                    <w:spacing w:val="-23"/>
                    <w:sz w:val="16"/>
                  </w:rPr>
                  <w:t> </w:t>
                </w:r>
                <w:r>
                  <w:rPr>
                    <w:rFonts w:ascii="Calibri"/>
                    <w:color w:val="636466"/>
                    <w:sz w:val="16"/>
                  </w:rPr>
                  <w:t>Counseling</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48pt;margin-top:30pt;width:318pt;height:18pt;mso-position-horizontal-relative:page;mso-position-vertical-relative:page;z-index:-7768" filled="true" fillcolor="#ffffff" stroked="false">
          <v:fill type="solid"/>
          <w10:wrap type="non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66pt;margin-top:30pt;width:318pt;height:18pt;mso-position-horizontal-relative:page;mso-position-vertical-relative:page;z-index:-7744" filled="true" fillcolor="#ffffff" stroked="false">
          <v:fill type="solid"/>
          <w10:wrap type="none"/>
        </v:rect>
      </w:pict>
    </w:r>
    <w:r>
      <w:rPr/>
      <w:pict>
        <v:shape style="position:absolute;margin-left:283.003998pt;margin-top:28.697323pt;width:102pt;height:10pt;mso-position-horizontal-relative:page;mso-position-vertical-relative:page;z-index:-7720" type="#_x0000_t202" filled="false" stroked="false">
          <v:textbox inset="0,0,0,0">
            <w:txbxContent>
              <w:p>
                <w:pPr>
                  <w:spacing w:line="191" w:lineRule="exact" w:before="0"/>
                  <w:ind w:left="20" w:right="0" w:firstLine="0"/>
                  <w:jc w:val="left"/>
                  <w:rPr>
                    <w:rFonts w:ascii="Calibri"/>
                    <w:i/>
                    <w:sz w:val="16"/>
                  </w:rPr>
                </w:pPr>
                <w:r>
                  <w:rPr>
                    <w:rFonts w:ascii="Calibri"/>
                    <w:i/>
                    <w:color w:val="231F20"/>
                    <w:w w:val="90"/>
                    <w:sz w:val="16"/>
                  </w:rPr>
                  <w:t>Clinical Mental Health  Counseling</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48pt;margin-top:30pt;width:318pt;height:18pt;mso-position-horizontal-relative:page;mso-position-vertical-relative:page;z-index:-7696" filled="true" fillcolor="#ffffff" stroked="false">
          <v:fill type="solid"/>
          <w10:wrap type="none"/>
        </v: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66pt;margin-top:30pt;width:318pt;height:18pt;mso-position-horizontal-relative:page;mso-position-vertical-relative:page;z-index:-7672" filled="true" fillcolor="#ffffff" stroked="false">
          <v:fill type="solid"/>
          <w10:wrap type="none"/>
        </v:rect>
      </w:pict>
    </w:r>
    <w:r>
      <w:rPr/>
      <w:pict>
        <v:shape style="position:absolute;margin-left:283.003998pt;margin-top:28.697323pt;width:102pt;height:10pt;mso-position-horizontal-relative:page;mso-position-vertical-relative:page;z-index:-7648" type="#_x0000_t202" filled="false" stroked="false">
          <v:textbox inset="0,0,0,0">
            <w:txbxContent>
              <w:p>
                <w:pPr>
                  <w:spacing w:line="191" w:lineRule="exact" w:before="0"/>
                  <w:ind w:left="20" w:right="0" w:firstLine="0"/>
                  <w:jc w:val="left"/>
                  <w:rPr>
                    <w:rFonts w:ascii="Calibri"/>
                    <w:i/>
                    <w:sz w:val="16"/>
                  </w:rPr>
                </w:pPr>
                <w:r>
                  <w:rPr>
                    <w:rFonts w:ascii="Calibri"/>
                    <w:i/>
                    <w:color w:val="231F20"/>
                    <w:w w:val="90"/>
                    <w:sz w:val="16"/>
                  </w:rPr>
                  <w:t>Clinical Mental Health  Counseling</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66pt;margin-top:30pt;width:318pt;height:18pt;mso-position-horizontal-relative:page;mso-position-vertical-relative:page;z-index:-7624" filled="true" fillcolor="#ffffff" stroked="false">
          <v:fill type="solid"/>
          <w10:wrap type="none"/>
        </v:rect>
      </w:pict>
    </w:r>
    <w:r>
      <w:rPr/>
      <w:pict>
        <v:shape style="position:absolute;margin-left:283.003998pt;margin-top:28.697323pt;width:102pt;height:10pt;mso-position-horizontal-relative:page;mso-position-vertical-relative:page;z-index:-7600" type="#_x0000_t202" filled="false" stroked="false">
          <v:textbox inset="0,0,0,0">
            <w:txbxContent>
              <w:p>
                <w:pPr>
                  <w:spacing w:line="191" w:lineRule="exact" w:before="0"/>
                  <w:ind w:left="20" w:right="0" w:firstLine="0"/>
                  <w:jc w:val="left"/>
                  <w:rPr>
                    <w:rFonts w:ascii="Calibri"/>
                    <w:i/>
                    <w:sz w:val="16"/>
                  </w:rPr>
                </w:pPr>
                <w:r>
                  <w:rPr>
                    <w:rFonts w:ascii="Calibri"/>
                    <w:i/>
                    <w:color w:val="231F20"/>
                    <w:w w:val="90"/>
                    <w:sz w:val="16"/>
                  </w:rPr>
                  <w:t>Clinical Mental Health  Counseling</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spacing w:before="1" w:line="225" w:lineRule="exact"/>
      <w:ind w:left="100"/>
      <w:jc w:val="both"/>
      <w:outlineLvl w:val="1"/>
    </w:pPr>
    <w:rPr>
      <w:rFonts w:ascii="Times New Roman" w:hAnsi="Times New Roman" w:eastAsia="Times New Roman" w:cs="Times New Roman"/>
      <w:b/>
      <w:bCs/>
      <w:i/>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mailto:tfield@cityu.edu"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footer" Target="footer3.xml"/><Relationship Id="rId13" Type="http://schemas.openxmlformats.org/officeDocument/2006/relationships/image" Target="media/image2.png"/><Relationship Id="rId14" Type="http://schemas.openxmlformats.org/officeDocument/2006/relationships/header" Target="header5.xml"/><Relationship Id="rId15" Type="http://schemas.openxmlformats.org/officeDocument/2006/relationships/footer" Target="footer4.xml"/><Relationship Id="rId16" Type="http://schemas.openxmlformats.org/officeDocument/2006/relationships/hyperlink" Target="http://www/" TargetMode="External"/><Relationship Id="rId17" Type="http://schemas.openxmlformats.org/officeDocument/2006/relationships/hyperlink" Target="http://www.nbcc.org/assets/eblast/AMHCA-ACES-NBCC_"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2017-03-14T13:32:39Z</dcterms:created>
  <dcterms:modified xsi:type="dcterms:W3CDTF">2017-03-14T13:32:39Z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CS6 (Macintosh)</vt:lpwstr>
  </property>
  <property fmtid="{D5CDD505-2E9C-101B-9397-08002B2CF9AE}" pid="4" name="LastSaved">
    <vt:filetime>2017-03-14T00:00:00Z</vt:filetime>
  </property>
</Properties>
</file>