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E89F" w14:textId="77777777" w:rsidR="00000247" w:rsidRPr="001B5378" w:rsidRDefault="004B14E4" w:rsidP="007210CD">
      <w:pPr>
        <w:pStyle w:val="Heading1"/>
        <w:spacing w:after="4080" w:line="240" w:lineRule="auto"/>
        <w:jc w:val="center"/>
        <w:rPr>
          <w:rFonts w:asciiTheme="minorHAnsi" w:hAnsiTheme="minorHAnsi"/>
        </w:rPr>
      </w:pPr>
      <w:r w:rsidRPr="001B5378">
        <w:rPr>
          <w:rFonts w:asciiTheme="minorHAnsi" w:hAnsiTheme="minorHAnsi"/>
        </w:rPr>
        <w:t>The Opioid P</w:t>
      </w:r>
      <w:r w:rsidR="00EA1EC3" w:rsidRPr="001B5378">
        <w:rPr>
          <w:rFonts w:asciiTheme="minorHAnsi" w:hAnsiTheme="minorHAnsi"/>
        </w:rPr>
        <w:t>u</w:t>
      </w:r>
      <w:r w:rsidRPr="001B5378">
        <w:rPr>
          <w:rFonts w:asciiTheme="minorHAnsi" w:hAnsiTheme="minorHAnsi"/>
        </w:rPr>
        <w:t>blic Health Emergency</w:t>
      </w:r>
      <w:r w:rsidR="00000247" w:rsidRPr="001B5378">
        <w:rPr>
          <w:rFonts w:asciiTheme="minorHAnsi" w:hAnsiTheme="minorHAnsi"/>
        </w:rPr>
        <w:t xml:space="preserve"> and Older Adults</w:t>
      </w:r>
    </w:p>
    <w:p w14:paraId="6B840239" w14:textId="77777777" w:rsidR="00000247" w:rsidRPr="001B5378" w:rsidRDefault="00F3014F" w:rsidP="007210CD">
      <w:pPr>
        <w:spacing w:line="240" w:lineRule="auto"/>
        <w:jc w:val="center"/>
        <w:rPr>
          <w:rFonts w:eastAsia="Times New Roman" w:cs="Arial"/>
          <w:sz w:val="24"/>
          <w:szCs w:val="24"/>
        </w:rPr>
      </w:pPr>
      <w:r w:rsidRPr="001B5378">
        <w:rPr>
          <w:rFonts w:eastAsia="Times New Roman" w:cs="Arial"/>
          <w:sz w:val="24"/>
          <w:szCs w:val="24"/>
        </w:rPr>
        <w:t>Jane Tilly, DrPH;</w:t>
      </w:r>
      <w:r w:rsidR="00000247" w:rsidRPr="001B5378">
        <w:rPr>
          <w:rFonts w:eastAsia="Times New Roman" w:cs="Arial"/>
          <w:sz w:val="24"/>
          <w:szCs w:val="24"/>
        </w:rPr>
        <w:t xml:space="preserve"> Shannon Skowronski,</w:t>
      </w:r>
      <w:r w:rsidR="00ED771E" w:rsidRPr="001B5378">
        <w:rPr>
          <w:rFonts w:eastAsia="Times New Roman" w:cs="Arial"/>
          <w:sz w:val="24"/>
          <w:szCs w:val="24"/>
        </w:rPr>
        <w:t xml:space="preserve"> MPH,</w:t>
      </w:r>
      <w:r w:rsidR="00000247" w:rsidRPr="001B5378">
        <w:rPr>
          <w:rFonts w:eastAsia="Times New Roman" w:cs="Arial"/>
          <w:sz w:val="24"/>
          <w:szCs w:val="24"/>
        </w:rPr>
        <w:t xml:space="preserve"> MSW</w:t>
      </w:r>
      <w:r w:rsidRPr="001B5378">
        <w:rPr>
          <w:rFonts w:eastAsia="Times New Roman" w:cs="Arial"/>
          <w:sz w:val="24"/>
          <w:szCs w:val="24"/>
        </w:rPr>
        <w:t>;</w:t>
      </w:r>
      <w:r w:rsidR="00000247" w:rsidRPr="001B5378">
        <w:rPr>
          <w:rFonts w:eastAsia="Times New Roman" w:cs="Arial"/>
          <w:sz w:val="24"/>
          <w:szCs w:val="24"/>
        </w:rPr>
        <w:t xml:space="preserve"> Sarah Ruiz, PhD</w:t>
      </w:r>
    </w:p>
    <w:p w14:paraId="425640DD" w14:textId="77777777" w:rsidR="00000247" w:rsidRPr="001B5378" w:rsidRDefault="00000247" w:rsidP="007210CD">
      <w:pPr>
        <w:spacing w:line="240" w:lineRule="auto"/>
        <w:jc w:val="center"/>
        <w:rPr>
          <w:rFonts w:eastAsia="Times New Roman" w:cs="Arial"/>
          <w:sz w:val="24"/>
          <w:szCs w:val="24"/>
        </w:rPr>
      </w:pPr>
      <w:r w:rsidRPr="001B5378">
        <w:rPr>
          <w:rFonts w:eastAsia="Times New Roman" w:cs="Arial"/>
          <w:sz w:val="24"/>
          <w:szCs w:val="24"/>
        </w:rPr>
        <w:t>Administration for Community Living</w:t>
      </w:r>
    </w:p>
    <w:p w14:paraId="02033761" w14:textId="77777777" w:rsidR="00000247" w:rsidRPr="001B5378" w:rsidRDefault="00000247" w:rsidP="007210CD">
      <w:pPr>
        <w:spacing w:after="4080" w:line="240" w:lineRule="auto"/>
        <w:jc w:val="center"/>
        <w:rPr>
          <w:rFonts w:eastAsia="Times New Roman" w:cs="Arial"/>
          <w:sz w:val="24"/>
          <w:szCs w:val="24"/>
        </w:rPr>
      </w:pPr>
      <w:r w:rsidRPr="001B5378">
        <w:rPr>
          <w:rFonts w:eastAsia="Times New Roman" w:cs="Arial"/>
          <w:sz w:val="24"/>
          <w:szCs w:val="24"/>
        </w:rPr>
        <w:t>December, 2017</w:t>
      </w:r>
    </w:p>
    <w:p w14:paraId="50703697" w14:textId="77777777" w:rsidR="00000247" w:rsidRPr="00187F47" w:rsidRDefault="00000247" w:rsidP="007210CD">
      <w:pPr>
        <w:pStyle w:val="Quote"/>
        <w:spacing w:line="240" w:lineRule="auto"/>
        <w:rPr>
          <w:rFonts w:asciiTheme="minorHAnsi" w:hAnsiTheme="minorHAnsi" w:cs="Arial"/>
          <w:color w:val="222222"/>
          <w:sz w:val="22"/>
          <w:szCs w:val="22"/>
        </w:rPr>
      </w:pPr>
    </w:p>
    <w:p w14:paraId="7BEB1B17" w14:textId="77777777" w:rsidR="00000247" w:rsidRPr="00187F47" w:rsidRDefault="00000247" w:rsidP="007210CD">
      <w:pPr>
        <w:spacing w:line="240" w:lineRule="auto"/>
        <w:rPr>
          <w:rFonts w:eastAsia="Times New Roman" w:cs="Arial"/>
          <w:color w:val="222222"/>
        </w:rPr>
      </w:pPr>
    </w:p>
    <w:p w14:paraId="057B4934" w14:textId="77777777" w:rsidR="00000247" w:rsidRPr="00187F47" w:rsidRDefault="00000247" w:rsidP="007210CD">
      <w:pPr>
        <w:spacing w:line="240" w:lineRule="auto"/>
        <w:rPr>
          <w:rFonts w:eastAsia="Times New Roman" w:cs="Arial"/>
          <w:color w:val="222222"/>
        </w:rPr>
      </w:pPr>
      <w:r w:rsidRPr="00187F47">
        <w:rPr>
          <w:rFonts w:eastAsia="Times New Roman" w:cs="Arial"/>
          <w:color w:val="222222"/>
        </w:rPr>
        <w:br w:type="page"/>
      </w:r>
    </w:p>
    <w:p w14:paraId="65B40F81" w14:textId="77777777" w:rsidR="00000247" w:rsidRPr="001B5378" w:rsidRDefault="008706D4" w:rsidP="007210CD">
      <w:pPr>
        <w:pStyle w:val="Heading1"/>
        <w:spacing w:line="240" w:lineRule="auto"/>
        <w:jc w:val="center"/>
        <w:rPr>
          <w:rFonts w:asciiTheme="minorHAnsi" w:hAnsiTheme="minorHAnsi"/>
        </w:rPr>
      </w:pPr>
      <w:r w:rsidRPr="001B5378">
        <w:rPr>
          <w:rFonts w:asciiTheme="minorHAnsi" w:hAnsiTheme="minorHAnsi"/>
        </w:rPr>
        <w:lastRenderedPageBreak/>
        <w:t>The Opioid Public Health Emergency</w:t>
      </w:r>
      <w:r w:rsidR="00000247" w:rsidRPr="001B5378">
        <w:rPr>
          <w:rFonts w:asciiTheme="minorHAnsi" w:hAnsiTheme="minorHAnsi"/>
        </w:rPr>
        <w:t xml:space="preserve"> and Older Adults</w:t>
      </w:r>
    </w:p>
    <w:p w14:paraId="47C3A9DF" w14:textId="77777777" w:rsidR="00000247" w:rsidRPr="001B5378" w:rsidRDefault="00000247" w:rsidP="007210CD">
      <w:pPr>
        <w:pStyle w:val="Heading1"/>
        <w:spacing w:line="240" w:lineRule="auto"/>
        <w:jc w:val="center"/>
        <w:rPr>
          <w:rFonts w:asciiTheme="minorHAnsi" w:eastAsia="Times New Roman" w:hAnsiTheme="minorHAnsi"/>
          <w:sz w:val="24"/>
          <w:szCs w:val="24"/>
        </w:rPr>
      </w:pPr>
      <w:r w:rsidRPr="001B5378">
        <w:rPr>
          <w:rFonts w:asciiTheme="minorHAnsi" w:eastAsia="Times New Roman" w:hAnsiTheme="minorHAnsi"/>
          <w:sz w:val="24"/>
          <w:szCs w:val="24"/>
        </w:rPr>
        <w:t>Executive Summary</w:t>
      </w:r>
    </w:p>
    <w:p w14:paraId="301671DF" w14:textId="32F09F89" w:rsidR="00704A76" w:rsidRPr="001B5378" w:rsidRDefault="0031616D" w:rsidP="00145448">
      <w:r w:rsidRPr="001B5378">
        <w:t>Opioid use disorde</w:t>
      </w:r>
      <w:r w:rsidR="008B4272">
        <w:t>r can affect people of all ages;</w:t>
      </w:r>
      <w:r w:rsidRPr="001B5378">
        <w:t xml:space="preserve"> rac</w:t>
      </w:r>
      <w:r w:rsidR="00B94520" w:rsidRPr="001B5378">
        <w:t>ial</w:t>
      </w:r>
      <w:r w:rsidR="008633EC">
        <w:t>,</w:t>
      </w:r>
      <w:r w:rsidRPr="001B5378">
        <w:t xml:space="preserve"> ethnic</w:t>
      </w:r>
      <w:r w:rsidR="00B94520" w:rsidRPr="001B5378">
        <w:t>, sexual and gender minorities</w:t>
      </w:r>
      <w:r w:rsidR="008B4272">
        <w:t>; income classes;</w:t>
      </w:r>
      <w:r w:rsidRPr="001B5378">
        <w:t xml:space="preserve"> and geographic areas.  Older adults are among the groups affected by this problem because they often use prescription opioids to cope with painful chronic conditions</w:t>
      </w:r>
      <w:r w:rsidR="005734AE" w:rsidRPr="001B5378">
        <w:t>, such as arthritis,</w:t>
      </w:r>
      <w:r w:rsidRPr="001B5378">
        <w:t xml:space="preserve"> or procedures, such as surgery.   As a result of chronic pain, older adults may use prescription opioids for a long time</w:t>
      </w:r>
      <w:r w:rsidR="00D803BC" w:rsidRPr="001B5378">
        <w:t xml:space="preserve">, which presents </w:t>
      </w:r>
      <w:r w:rsidRPr="001B5378">
        <w:t xml:space="preserve">a risk for developing </w:t>
      </w:r>
      <w:r w:rsidR="00D803BC" w:rsidRPr="001B5378">
        <w:t xml:space="preserve">an </w:t>
      </w:r>
      <w:r w:rsidRPr="001B5378">
        <w:t>opioid use disorder.</w:t>
      </w:r>
      <w:r w:rsidR="00B31CFE" w:rsidRPr="001B5378">
        <w:t xml:space="preserve"> </w:t>
      </w:r>
      <w:r w:rsidR="00DF5840" w:rsidRPr="001B5378">
        <w:t xml:space="preserve"> In addition, a</w:t>
      </w:r>
      <w:r w:rsidR="00704A76" w:rsidRPr="001B5378">
        <w:t>s people age, medications affect them more strongly and are slower to leave their systems</w:t>
      </w:r>
      <w:r w:rsidR="00B31CFE" w:rsidRPr="001B5378">
        <w:t xml:space="preserve"> so</w:t>
      </w:r>
      <w:r w:rsidR="00D803BC" w:rsidRPr="001B5378">
        <w:t xml:space="preserve"> the</w:t>
      </w:r>
      <w:r w:rsidR="00B31CFE" w:rsidRPr="001B5378">
        <w:t xml:space="preserve"> side effects </w:t>
      </w:r>
      <w:r w:rsidR="00D803BC" w:rsidRPr="001B5378">
        <w:t xml:space="preserve">of opioids </w:t>
      </w:r>
      <w:r w:rsidR="00B31CFE" w:rsidRPr="001B5378">
        <w:t>can be severe</w:t>
      </w:r>
      <w:r w:rsidR="00704A76" w:rsidRPr="001B5378">
        <w:t xml:space="preserve">.  Among the risks </w:t>
      </w:r>
      <w:r w:rsidR="00AA1B4D" w:rsidRPr="001B5378">
        <w:t xml:space="preserve">that </w:t>
      </w:r>
      <w:r w:rsidR="00704A76" w:rsidRPr="001B5378">
        <w:t>older adults</w:t>
      </w:r>
      <w:r w:rsidR="00B31CFE" w:rsidRPr="001B5378">
        <w:t xml:space="preserve"> </w:t>
      </w:r>
      <w:r w:rsidR="00AA1B4D" w:rsidRPr="001B5378">
        <w:t xml:space="preserve">who use opioids </w:t>
      </w:r>
      <w:r w:rsidR="00B31CFE" w:rsidRPr="001B5378">
        <w:t>face</w:t>
      </w:r>
      <w:r w:rsidR="00AA1B4D" w:rsidRPr="001B5378">
        <w:t xml:space="preserve"> </w:t>
      </w:r>
      <w:r w:rsidR="00704A76" w:rsidRPr="001B5378">
        <w:t>are death, hospitalization, and use of emergency departments.</w:t>
      </w:r>
    </w:p>
    <w:p w14:paraId="7BA9E3A8" w14:textId="3402B408" w:rsidR="005D2170" w:rsidRPr="001B5378" w:rsidRDefault="00B31CFE" w:rsidP="00145448">
      <w:r w:rsidRPr="001B5378">
        <w:t xml:space="preserve">Prescription opioids are not the first line treatment for chronic pain and there are many effective alternative treatments for this condition.  </w:t>
      </w:r>
      <w:r w:rsidR="00DF5840" w:rsidRPr="001B5378">
        <w:t xml:space="preserve">Experts have </w:t>
      </w:r>
      <w:r w:rsidRPr="001B5378">
        <w:t>reviewed the available evidence on efficacy of opioid use and found that opioids are moderately effective for pain relief for periods of three months or less</w:t>
      </w:r>
      <w:r w:rsidR="00C56357">
        <w:t xml:space="preserve"> and that other therapies can help manage pain</w:t>
      </w:r>
      <w:r w:rsidRPr="001B5378">
        <w:t>.</w:t>
      </w:r>
      <w:r w:rsidR="00EB404A" w:rsidRPr="001B5378">
        <w:t xml:space="preserve"> </w:t>
      </w:r>
    </w:p>
    <w:p w14:paraId="3F8F9DCA" w14:textId="25D83B05" w:rsidR="0031616D" w:rsidRPr="001B5378" w:rsidRDefault="00C56357" w:rsidP="00145448">
      <w:r>
        <w:t>T</w:t>
      </w:r>
      <w:r w:rsidR="005D2170" w:rsidRPr="001B5378">
        <w:t xml:space="preserve">he National Aging Network </w:t>
      </w:r>
      <w:r>
        <w:t xml:space="preserve">has </w:t>
      </w:r>
      <w:r w:rsidR="0031616D" w:rsidRPr="001B5378">
        <w:t>opportunities to educate older adults about opioids and connect them with helpful resources</w:t>
      </w:r>
      <w:r w:rsidR="00D803BC" w:rsidRPr="001B5378">
        <w:t xml:space="preserve"> when they seek to reduce or eliminate use of the medications</w:t>
      </w:r>
      <w:r w:rsidR="00B94520" w:rsidRPr="001B5378">
        <w:t xml:space="preserve"> and obtain treatment if they have developed an opioid use disorder</w:t>
      </w:r>
      <w:r w:rsidR="0031616D" w:rsidRPr="001B5378">
        <w:t>.</w:t>
      </w:r>
      <w:r>
        <w:t xml:space="preserve">  Education resources are available from the Centers for Disease Control and Prevention (CDC) and the Substance Abuse and Mental Health Services Administration (SAMHSA).</w:t>
      </w:r>
      <w:r w:rsidR="0031616D" w:rsidRPr="001B5378">
        <w:t xml:space="preserve">  Among the </w:t>
      </w:r>
      <w:r>
        <w:t xml:space="preserve">treatment </w:t>
      </w:r>
      <w:r w:rsidR="0031616D" w:rsidRPr="001B5378">
        <w:t>resources are federal programs</w:t>
      </w:r>
      <w:r w:rsidR="00D803BC" w:rsidRPr="001B5378">
        <w:t>,</w:t>
      </w:r>
      <w:r w:rsidR="0031616D" w:rsidRPr="001B5378">
        <w:t xml:space="preserve"> like Medicare, which covers various treatments for substance use disorder</w:t>
      </w:r>
      <w:r w:rsidR="00AA1B4D" w:rsidRPr="001B5378">
        <w:t>s</w:t>
      </w:r>
      <w:r w:rsidR="0031616D" w:rsidRPr="001B5378">
        <w:t xml:space="preserve">.  Medicaid </w:t>
      </w:r>
      <w:r w:rsidR="00D803BC" w:rsidRPr="001B5378">
        <w:t xml:space="preserve">treatment </w:t>
      </w:r>
      <w:r w:rsidR="0031616D" w:rsidRPr="001B5378">
        <w:t>coverage is available too, with the extent of it varying by state</w:t>
      </w:r>
      <w:r w:rsidR="00AA1B4D" w:rsidRPr="001B5378">
        <w:t xml:space="preserve"> and jurisdiction</w:t>
      </w:r>
      <w:r w:rsidR="0031616D" w:rsidRPr="001B5378">
        <w:t>.  Veterans may also have access to treatments for the disorder</w:t>
      </w:r>
      <w:r w:rsidR="00D803BC" w:rsidRPr="001B5378">
        <w:t>s</w:t>
      </w:r>
      <w:r w:rsidR="0031616D" w:rsidRPr="001B5378">
        <w:t xml:space="preserve"> and to non-opioid treatments for pain through the Veterans Health Administration.  </w:t>
      </w:r>
    </w:p>
    <w:p w14:paraId="03A52EAB" w14:textId="31425080" w:rsidR="008706D4" w:rsidRPr="001B5378" w:rsidRDefault="005D2170" w:rsidP="00145448">
      <w:r w:rsidRPr="001B5378">
        <w:t>M</w:t>
      </w:r>
      <w:r w:rsidR="002826F5" w:rsidRPr="001B5378">
        <w:t xml:space="preserve">any states have taken action to address the opioid public health crisis, often with grants from the </w:t>
      </w:r>
      <w:r w:rsidR="00C56357">
        <w:t>CDC and SAMHSA</w:t>
      </w:r>
      <w:r w:rsidR="00B61159" w:rsidRPr="001B5378">
        <w:t>,</w:t>
      </w:r>
      <w:r w:rsidR="002826F5" w:rsidRPr="001B5378">
        <w:t xml:space="preserve"> and in partnership with the Aging Network.  As of 2015, </w:t>
      </w:r>
      <w:r w:rsidR="00DF5840" w:rsidRPr="001B5378">
        <w:t>13</w:t>
      </w:r>
      <w:r w:rsidR="002826F5" w:rsidRPr="001B5378">
        <w:t xml:space="preserve"> states had educational programs they targeted to older adults</w:t>
      </w:r>
      <w:r w:rsidRPr="001B5378">
        <w:t>.  The Network</w:t>
      </w:r>
      <w:r w:rsidR="0031616D" w:rsidRPr="001B5378">
        <w:t xml:space="preserve"> could look </w:t>
      </w:r>
      <w:r w:rsidRPr="001B5378">
        <w:t>to federal</w:t>
      </w:r>
      <w:r w:rsidR="0031616D" w:rsidRPr="001B5378">
        <w:t xml:space="preserve"> resources and </w:t>
      </w:r>
      <w:r w:rsidRPr="001B5378">
        <w:t>state and local</w:t>
      </w:r>
      <w:r w:rsidR="0031616D" w:rsidRPr="001B5378">
        <w:t xml:space="preserve"> innovations for ideas when addressing the challenges of </w:t>
      </w:r>
      <w:r w:rsidRPr="001B5378">
        <w:t>the opioid crisis</w:t>
      </w:r>
      <w:r w:rsidR="00C56357">
        <w:t xml:space="preserve"> among older adults</w:t>
      </w:r>
      <w:r w:rsidR="0031616D" w:rsidRPr="001B5378">
        <w:t>.</w:t>
      </w:r>
      <w:r w:rsidR="008706D4" w:rsidRPr="001B5378">
        <w:rPr>
          <w:b/>
        </w:rPr>
        <w:br w:type="page"/>
      </w:r>
    </w:p>
    <w:p w14:paraId="72FC1941" w14:textId="77777777" w:rsidR="008706D4" w:rsidRPr="001B5378" w:rsidRDefault="008706D4" w:rsidP="007210CD">
      <w:pPr>
        <w:pStyle w:val="Heading1"/>
        <w:spacing w:line="240" w:lineRule="auto"/>
        <w:jc w:val="center"/>
        <w:rPr>
          <w:rFonts w:asciiTheme="minorHAnsi" w:hAnsiTheme="minorHAnsi"/>
        </w:rPr>
      </w:pPr>
      <w:r w:rsidRPr="001B5378">
        <w:rPr>
          <w:rFonts w:asciiTheme="minorHAnsi" w:hAnsiTheme="minorHAnsi"/>
        </w:rPr>
        <w:t>The Opioid Public Health Emergency and Older Adults</w:t>
      </w:r>
    </w:p>
    <w:p w14:paraId="5E717E3A" w14:textId="77777777" w:rsidR="005A6F7F" w:rsidRPr="007210CD" w:rsidRDefault="003D4DA9" w:rsidP="007210CD">
      <w:pPr>
        <w:pStyle w:val="Heading1"/>
        <w:rPr>
          <w:rFonts w:asciiTheme="minorHAnsi" w:hAnsiTheme="minorHAnsi" w:cstheme="minorHAnsi"/>
          <w:sz w:val="22"/>
          <w:szCs w:val="22"/>
        </w:rPr>
      </w:pPr>
      <w:r w:rsidRPr="007210CD">
        <w:rPr>
          <w:rFonts w:asciiTheme="minorHAnsi" w:hAnsiTheme="minorHAnsi" w:cstheme="minorHAnsi"/>
          <w:sz w:val="22"/>
          <w:szCs w:val="22"/>
        </w:rPr>
        <w:t xml:space="preserve">1.0 </w:t>
      </w:r>
      <w:r w:rsidR="00475DEF" w:rsidRPr="007210CD">
        <w:rPr>
          <w:rFonts w:asciiTheme="minorHAnsi" w:hAnsiTheme="minorHAnsi" w:cstheme="minorHAnsi"/>
          <w:sz w:val="22"/>
          <w:szCs w:val="22"/>
        </w:rPr>
        <w:t>Introduction</w:t>
      </w:r>
    </w:p>
    <w:p w14:paraId="75E50956" w14:textId="77777777" w:rsidR="00EB404A" w:rsidRDefault="003016B1" w:rsidP="00145448">
      <w:r w:rsidRPr="001B5378">
        <w:t xml:space="preserve">Generally, opioid use leads to euphoria, drowsiness, and slowed breathing, as well as reduced </w:t>
      </w:r>
      <w:r w:rsidR="007234A3" w:rsidRPr="001B5378">
        <w:t xml:space="preserve">pain (Surgeon General, 2016).  </w:t>
      </w:r>
      <w:r w:rsidRPr="001B5378">
        <w:t>Some pe</w:t>
      </w:r>
      <w:r w:rsidR="0074151D" w:rsidRPr="001B5378">
        <w:t>ople who use this substance can</w:t>
      </w:r>
      <w:r w:rsidRPr="001B5378">
        <w:t xml:space="preserve"> develop an opioid use disorder.</w:t>
      </w:r>
      <w:r w:rsidR="0074151D" w:rsidRPr="001B5378">
        <w:t xml:space="preserve">  </w:t>
      </w:r>
      <w:r w:rsidR="00A72333" w:rsidRPr="001B5378">
        <w:t xml:space="preserve">Opioid use disorder symptoms include:  </w:t>
      </w:r>
      <w:r w:rsidR="00C56357">
        <w:t>a strong desire for opioids;</w:t>
      </w:r>
      <w:r w:rsidR="00A72333" w:rsidRPr="001B5378">
        <w:t xml:space="preserve"> </w:t>
      </w:r>
      <w:r w:rsidR="00C56357">
        <w:t xml:space="preserve">an </w:t>
      </w:r>
      <w:r w:rsidR="00A72333" w:rsidRPr="001B5378">
        <w:t xml:space="preserve">inability to control or reduce their </w:t>
      </w:r>
      <w:r w:rsidR="00C56357">
        <w:t xml:space="preserve">use; </w:t>
      </w:r>
      <w:r w:rsidR="00A72333" w:rsidRPr="001B5378">
        <w:t>failure to meet wo</w:t>
      </w:r>
      <w:r w:rsidR="00C56357">
        <w:t>rk, school, or home obligations;</w:t>
      </w:r>
      <w:r w:rsidR="00A72333" w:rsidRPr="001B5378">
        <w:t xml:space="preserve"> </w:t>
      </w:r>
      <w:r w:rsidR="00591052" w:rsidRPr="001B5378">
        <w:t>continued use despite social or interpersonal problems</w:t>
      </w:r>
      <w:r w:rsidR="00C56357">
        <w:t>;</w:t>
      </w:r>
      <w:r w:rsidR="00A72333" w:rsidRPr="001B5378">
        <w:t xml:space="preserve"> </w:t>
      </w:r>
      <w:r w:rsidR="00C56357">
        <w:t xml:space="preserve">use of larger amounts over time; development of tolerance; much </w:t>
      </w:r>
      <w:r w:rsidR="00A72333" w:rsidRPr="001B5378">
        <w:t>time</w:t>
      </w:r>
      <w:r w:rsidR="00C56357">
        <w:t xml:space="preserve"> spent </w:t>
      </w:r>
      <w:r w:rsidR="00A72333" w:rsidRPr="001B5378">
        <w:t>obtain</w:t>
      </w:r>
      <w:r w:rsidR="00C56357">
        <w:t>ing and using opioids;</w:t>
      </w:r>
      <w:r w:rsidR="00A72333" w:rsidRPr="001B5378">
        <w:t xml:space="preserve"> and withdrawal symptoms, such as</w:t>
      </w:r>
      <w:r w:rsidR="00591052" w:rsidRPr="001B5378">
        <w:t xml:space="preserve"> anxiety, muscles aches,</w:t>
      </w:r>
      <w:r w:rsidR="00A72333" w:rsidRPr="001B5378">
        <w:t xml:space="preserve"> </w:t>
      </w:r>
      <w:r w:rsidR="00591052" w:rsidRPr="001B5378">
        <w:t>nausea or vomiting</w:t>
      </w:r>
      <w:r w:rsidR="00A72333" w:rsidRPr="001B5378">
        <w:t>, diarrhea, fever, and insomnia</w:t>
      </w:r>
      <w:r w:rsidR="00591052" w:rsidRPr="001B5378">
        <w:t xml:space="preserve"> (American Psychiatric Association, 2013)</w:t>
      </w:r>
      <w:r w:rsidR="00A72333" w:rsidRPr="001B5378">
        <w:t>.</w:t>
      </w:r>
      <w:r w:rsidR="00A72333" w:rsidRPr="001B5378" w:rsidDel="00A72333">
        <w:t xml:space="preserve"> </w:t>
      </w:r>
      <w:r w:rsidRPr="001B5378">
        <w:t xml:space="preserve">Unfortunately, many regard a substance use disorder as a personal moral failing that occurs due to inadequate willpower (Altman et al., 2012).  However, research shows that substance use disorders are chronic, complex brain diseases with </w:t>
      </w:r>
      <w:r w:rsidR="0083641C" w:rsidRPr="001B5378">
        <w:t>related behaviors</w:t>
      </w:r>
      <w:r w:rsidR="00D803BC" w:rsidRPr="001B5378">
        <w:t>, and</w:t>
      </w:r>
      <w:r w:rsidR="00BC71F6" w:rsidRPr="001B5378">
        <w:t xml:space="preserve"> the disorders</w:t>
      </w:r>
      <w:r w:rsidRPr="001B5378">
        <w:t xml:space="preserve"> may involve recovery and recurrence (U.S. Surgeon General, 2016; Altman et al., 2012).</w:t>
      </w:r>
    </w:p>
    <w:p w14:paraId="194AFFD7" w14:textId="542520F0" w:rsidR="00EB220B" w:rsidRPr="001B5378" w:rsidRDefault="007234A3" w:rsidP="00145448">
      <w:r w:rsidRPr="001B5378">
        <w:t>O</w:t>
      </w:r>
      <w:r w:rsidR="00EB220B" w:rsidRPr="001B5378">
        <w:t xml:space="preserve">pioid </w:t>
      </w:r>
      <w:r w:rsidRPr="001B5378">
        <w:t>use disorder can affect</w:t>
      </w:r>
      <w:r w:rsidR="00EB220B" w:rsidRPr="001B5378">
        <w:t xml:space="preserve"> people of all ages</w:t>
      </w:r>
      <w:r w:rsidR="008B4272">
        <w:t>;</w:t>
      </w:r>
      <w:r w:rsidR="00EB220B" w:rsidRPr="001B5378">
        <w:t xml:space="preserve"> rac</w:t>
      </w:r>
      <w:r w:rsidR="00B94520" w:rsidRPr="001B5378">
        <w:t>ial</w:t>
      </w:r>
      <w:r w:rsidR="008633EC">
        <w:t>,</w:t>
      </w:r>
      <w:r w:rsidR="00EB220B" w:rsidRPr="001B5378">
        <w:t xml:space="preserve"> ethnic</w:t>
      </w:r>
      <w:r w:rsidR="00B94520" w:rsidRPr="001B5378">
        <w:t>, sexual and gender minorities</w:t>
      </w:r>
      <w:r w:rsidR="008B4272">
        <w:t>;</w:t>
      </w:r>
      <w:r w:rsidR="00EB220B" w:rsidRPr="001B5378">
        <w:t xml:space="preserve"> </w:t>
      </w:r>
      <w:r w:rsidR="008B4272">
        <w:t>income classes;</w:t>
      </w:r>
      <w:r w:rsidR="00EB220B" w:rsidRPr="001B5378">
        <w:t xml:space="preserve"> and geographic areas.  Older adults are among the groups affected by this problem because they often use prescription opioids to cope with painful chronic conditions</w:t>
      </w:r>
      <w:r w:rsidR="00D803BC" w:rsidRPr="001B5378">
        <w:t>, like arthritis,</w:t>
      </w:r>
      <w:r w:rsidR="00EB220B" w:rsidRPr="001B5378">
        <w:t xml:space="preserve"> or procedures, such as surgery.  </w:t>
      </w:r>
      <w:r w:rsidR="00BC71F6" w:rsidRPr="001B5378">
        <w:t xml:space="preserve">Like anyone else, if older adults use </w:t>
      </w:r>
      <w:r w:rsidR="00EB220B" w:rsidRPr="001B5378">
        <w:t>prescription opioids for a long time</w:t>
      </w:r>
      <w:r w:rsidR="00C52886" w:rsidRPr="001B5378">
        <w:t>,</w:t>
      </w:r>
      <w:r w:rsidR="00BC71F6" w:rsidRPr="001B5378">
        <w:t xml:space="preserve"> they </w:t>
      </w:r>
      <w:r w:rsidR="00EB220B" w:rsidRPr="001B5378">
        <w:t xml:space="preserve">risk developing </w:t>
      </w:r>
      <w:r w:rsidR="00BC71F6" w:rsidRPr="001B5378">
        <w:t xml:space="preserve">an </w:t>
      </w:r>
      <w:r w:rsidR="00EB220B" w:rsidRPr="001B5378">
        <w:t>opioid use disorder</w:t>
      </w:r>
      <w:r w:rsidR="0083641C" w:rsidRPr="001B5378">
        <w:t>.</w:t>
      </w:r>
      <w:r w:rsidR="00C56357">
        <w:t xml:space="preserve">  </w:t>
      </w:r>
      <w:r w:rsidR="00C56357" w:rsidRPr="00C56357">
        <w:t>Long-term opioid therapy is defined as use of opioids on most days for more than 3 months (Dowell et al., 2016)</w:t>
      </w:r>
    </w:p>
    <w:p w14:paraId="22C3418D" w14:textId="1BE3A76C" w:rsidR="00C10071" w:rsidRPr="001B5378" w:rsidRDefault="00C10071" w:rsidP="00145448">
      <w:r w:rsidRPr="001B5378">
        <w:t xml:space="preserve">This issue brief provides background </w:t>
      </w:r>
      <w:r w:rsidR="0083641C" w:rsidRPr="001B5378">
        <w:t xml:space="preserve">information </w:t>
      </w:r>
      <w:r w:rsidRPr="001B5378">
        <w:t>about opioid use among community dwelling older adults, opioid use disorder, and evidence-based treatments</w:t>
      </w:r>
      <w:r w:rsidR="004B7D1C" w:rsidRPr="001B5378">
        <w:t xml:space="preserve"> for the disorder.  The brief </w:t>
      </w:r>
      <w:r w:rsidR="00363AF0" w:rsidRPr="001B5378">
        <w:t>describes</w:t>
      </w:r>
      <w:r w:rsidR="000B2DD0" w:rsidRPr="001B5378">
        <w:t xml:space="preserve"> federal guidelines</w:t>
      </w:r>
      <w:r w:rsidR="00363AF0" w:rsidRPr="001B5378">
        <w:t xml:space="preserve"> </w:t>
      </w:r>
      <w:r w:rsidR="000B2DD0" w:rsidRPr="001B5378">
        <w:t xml:space="preserve">for prescription opioid use, and </w:t>
      </w:r>
      <w:r w:rsidR="00363AF0" w:rsidRPr="001B5378">
        <w:t>therapeutic alternatives to opioids for people who experience chronic pain</w:t>
      </w:r>
      <w:r w:rsidR="008F6DB1" w:rsidRPr="001B5378">
        <w:t>, evidence-based practices for treatment of opioid use disorder, and recovery support services</w:t>
      </w:r>
      <w:r w:rsidR="000B2DD0" w:rsidRPr="001B5378">
        <w:t>.</w:t>
      </w:r>
      <w:r w:rsidR="004B7D1C" w:rsidRPr="001B5378">
        <w:t xml:space="preserve">  After</w:t>
      </w:r>
      <w:r w:rsidR="000B2DD0" w:rsidRPr="001B5378">
        <w:t xml:space="preserve"> providing this information</w:t>
      </w:r>
      <w:r w:rsidR="00AA1B4D" w:rsidRPr="001B5378">
        <w:t xml:space="preserve">, </w:t>
      </w:r>
      <w:r w:rsidR="004B7D1C" w:rsidRPr="001B5378">
        <w:t>the issue brief describes federal resources and state and local innovations that address opioid use among older adults.</w:t>
      </w:r>
      <w:r w:rsidR="000B2DD0" w:rsidRPr="001B5378">
        <w:t xml:space="preserve"> </w:t>
      </w:r>
      <w:r w:rsidR="004B7D1C" w:rsidRPr="001B5378">
        <w:t xml:space="preserve"> Our Network partners could look to these</w:t>
      </w:r>
      <w:r w:rsidR="0025125F" w:rsidRPr="001B5378">
        <w:t xml:space="preserve"> resources and</w:t>
      </w:r>
      <w:r w:rsidR="004B7D1C" w:rsidRPr="001B5378">
        <w:t xml:space="preserve"> innovations for ideas</w:t>
      </w:r>
      <w:r w:rsidR="0001449C" w:rsidRPr="001B5378">
        <w:t xml:space="preserve"> when</w:t>
      </w:r>
      <w:r w:rsidR="004B7D1C" w:rsidRPr="001B5378">
        <w:t xml:space="preserve"> address</w:t>
      </w:r>
      <w:r w:rsidR="0001449C" w:rsidRPr="001B5378">
        <w:t>ing</w:t>
      </w:r>
      <w:r w:rsidR="004B7D1C" w:rsidRPr="001B5378">
        <w:t xml:space="preserve"> the challenges of </w:t>
      </w:r>
      <w:r w:rsidR="00AA1B4D" w:rsidRPr="001B5378">
        <w:t xml:space="preserve">the opioid </w:t>
      </w:r>
      <w:r w:rsidR="004B7D1C" w:rsidRPr="001B5378">
        <w:t>public health emergency</w:t>
      </w:r>
      <w:r w:rsidR="0074151D" w:rsidRPr="001B5378">
        <w:rPr>
          <w:rStyle w:val="FootnoteReference"/>
          <w:rFonts w:asciiTheme="minorHAnsi" w:hAnsiTheme="minorHAnsi"/>
        </w:rPr>
        <w:footnoteReference w:id="1"/>
      </w:r>
      <w:r w:rsidR="0001449C" w:rsidRPr="001B5378">
        <w:t>.</w:t>
      </w:r>
    </w:p>
    <w:p w14:paraId="6E42E58A" w14:textId="46722227" w:rsidR="00C10071" w:rsidRPr="001B5378" w:rsidRDefault="00C10071" w:rsidP="00145448">
      <w:r w:rsidRPr="001B5378">
        <w:t>Several important issues are</w:t>
      </w:r>
      <w:r w:rsidR="00BD1775" w:rsidRPr="001B5378">
        <w:t xml:space="preserve"> outside the scope of this</w:t>
      </w:r>
      <w:r w:rsidRPr="001B5378">
        <w:t xml:space="preserve"> issue brief.  </w:t>
      </w:r>
      <w:r w:rsidR="00BD1775" w:rsidRPr="001B5378">
        <w:t>Experts agree that people who are dying or</w:t>
      </w:r>
      <w:r w:rsidR="00363AF0" w:rsidRPr="001B5378">
        <w:t xml:space="preserve"> have cancer may need opioids, s</w:t>
      </w:r>
      <w:r w:rsidR="00D656F8" w:rsidRPr="001B5378">
        <w:t>o we do not address</w:t>
      </w:r>
      <w:r w:rsidR="00363AF0" w:rsidRPr="001B5378">
        <w:t xml:space="preserve"> these populations</w:t>
      </w:r>
      <w:r w:rsidR="0025125F" w:rsidRPr="001B5378">
        <w:t xml:space="preserve"> here</w:t>
      </w:r>
      <w:r w:rsidR="00363AF0" w:rsidRPr="001B5378">
        <w:t>.  In addition, we do not address opioid use among a</w:t>
      </w:r>
      <w:r w:rsidRPr="001B5378">
        <w:t>dults</w:t>
      </w:r>
      <w:r w:rsidR="00D656F8" w:rsidRPr="001B5378">
        <w:t xml:space="preserve"> with disabilities </w:t>
      </w:r>
      <w:r w:rsidRPr="001B5378">
        <w:t>age</w:t>
      </w:r>
      <w:r w:rsidR="00D656F8" w:rsidRPr="001B5378">
        <w:t>d</w:t>
      </w:r>
      <w:r w:rsidRPr="001B5378">
        <w:t xml:space="preserve"> 18-59 </w:t>
      </w:r>
      <w:r w:rsidR="00363AF0" w:rsidRPr="001B5378">
        <w:t>because w</w:t>
      </w:r>
      <w:r w:rsidRPr="001B5378">
        <w:t xml:space="preserve">e could </w:t>
      </w:r>
      <w:r w:rsidR="0001449C" w:rsidRPr="001B5378">
        <w:t>not identify any</w:t>
      </w:r>
      <w:r w:rsidR="00363AF0" w:rsidRPr="001B5378">
        <w:t xml:space="preserve"> nationwide</w:t>
      </w:r>
      <w:r w:rsidR="0001449C" w:rsidRPr="001B5378">
        <w:t xml:space="preserve"> dat</w:t>
      </w:r>
      <w:r w:rsidR="00D656F8" w:rsidRPr="001B5378">
        <w:t xml:space="preserve">a </w:t>
      </w:r>
      <w:r w:rsidR="0001449C" w:rsidRPr="001B5378">
        <w:t>for</w:t>
      </w:r>
      <w:r w:rsidRPr="001B5378">
        <w:t xml:space="preserve"> </w:t>
      </w:r>
      <w:r w:rsidR="00363AF0" w:rsidRPr="001B5378">
        <w:t>this population</w:t>
      </w:r>
      <w:r w:rsidRPr="001B5378">
        <w:t xml:space="preserve">.  </w:t>
      </w:r>
      <w:r w:rsidR="00363AF0" w:rsidRPr="001B5378">
        <w:t xml:space="preserve">There is a critical need to address this </w:t>
      </w:r>
      <w:r w:rsidR="004B7D1C" w:rsidRPr="001B5378">
        <w:t>gap</w:t>
      </w:r>
      <w:r w:rsidR="000F3FCD" w:rsidRPr="001B5378">
        <w:t>.</w:t>
      </w:r>
    </w:p>
    <w:p w14:paraId="176CDB24" w14:textId="77777777" w:rsidR="00FF16DB" w:rsidRPr="001B5378" w:rsidRDefault="00850D0E" w:rsidP="007210CD">
      <w:pPr>
        <w:pStyle w:val="Default"/>
        <w:rPr>
          <w:rFonts w:asciiTheme="minorHAnsi" w:hAnsiTheme="minorHAnsi" w:cs="Times New Roman"/>
          <w:sz w:val="22"/>
          <w:szCs w:val="22"/>
        </w:rPr>
      </w:pPr>
      <w:r w:rsidRPr="001B5378">
        <w:rPr>
          <w:rFonts w:asciiTheme="minorHAnsi" w:hAnsiTheme="minorHAnsi"/>
          <w:sz w:val="22"/>
          <w:szCs w:val="22"/>
        </w:rPr>
        <w:t xml:space="preserve"> </w:t>
      </w:r>
    </w:p>
    <w:p w14:paraId="461FBF3B" w14:textId="77777777" w:rsidR="007234A3" w:rsidRPr="007210CD" w:rsidRDefault="003D4DA9" w:rsidP="007210CD">
      <w:pPr>
        <w:pStyle w:val="Heading1"/>
        <w:rPr>
          <w:rFonts w:asciiTheme="minorHAnsi" w:hAnsiTheme="minorHAnsi" w:cstheme="minorHAnsi"/>
          <w:sz w:val="22"/>
          <w:szCs w:val="22"/>
        </w:rPr>
      </w:pPr>
      <w:r w:rsidRPr="007210CD">
        <w:rPr>
          <w:rFonts w:asciiTheme="minorHAnsi" w:hAnsiTheme="minorHAnsi" w:cstheme="minorHAnsi"/>
          <w:sz w:val="22"/>
          <w:szCs w:val="22"/>
        </w:rPr>
        <w:t xml:space="preserve">2.0 </w:t>
      </w:r>
      <w:r w:rsidR="007B5ECB" w:rsidRPr="007210CD">
        <w:rPr>
          <w:rFonts w:asciiTheme="minorHAnsi" w:hAnsiTheme="minorHAnsi" w:cstheme="minorHAnsi"/>
          <w:sz w:val="22"/>
          <w:szCs w:val="22"/>
        </w:rPr>
        <w:t>Opioid</w:t>
      </w:r>
      <w:r w:rsidR="00D656F8" w:rsidRPr="007210CD">
        <w:rPr>
          <w:rFonts w:asciiTheme="minorHAnsi" w:hAnsiTheme="minorHAnsi" w:cstheme="minorHAnsi"/>
          <w:sz w:val="22"/>
          <w:szCs w:val="22"/>
        </w:rPr>
        <w:t xml:space="preserve"> Use</w:t>
      </w:r>
      <w:r w:rsidRPr="007210CD">
        <w:rPr>
          <w:rFonts w:asciiTheme="minorHAnsi" w:hAnsiTheme="minorHAnsi" w:cstheme="minorHAnsi"/>
          <w:sz w:val="22"/>
          <w:szCs w:val="22"/>
        </w:rPr>
        <w:t xml:space="preserve"> and Older Adults</w:t>
      </w:r>
    </w:p>
    <w:p w14:paraId="2B3FA6D1" w14:textId="77777777" w:rsidR="0025125F" w:rsidRPr="001B5378" w:rsidRDefault="0025125F" w:rsidP="00145448">
      <w:r w:rsidRPr="00145448">
        <w:t>Increasing age often comes with painful and chronic conditions such as degeneration in bones, joints, and muscles</w:t>
      </w:r>
      <w:r w:rsidR="00222304" w:rsidRPr="00145448">
        <w:t xml:space="preserve"> (Molton and Terrill</w:t>
      </w:r>
      <w:r w:rsidR="00E83E57" w:rsidRPr="00145448">
        <w:t>, 2014)</w:t>
      </w:r>
      <w:r w:rsidRPr="00145448">
        <w:t>.  About 40 percent of older adults report pain, compared to 30 percent of the general population (Le Roux et al., 2016).  In addition, some older adults have accumulated experiences involving trauma, which can result in anxiety and depression.  Furthermore,</w:t>
      </w:r>
      <w:r w:rsidRPr="001B5378">
        <w:t xml:space="preserve"> loss of loved ones and erosion of social roles can occur with age and so can disability.  </w:t>
      </w:r>
      <w:r w:rsidR="004D0C38" w:rsidRPr="001B5378">
        <w:t>These</w:t>
      </w:r>
      <w:r w:rsidRPr="001B5378">
        <w:t xml:space="preserve"> challenges can make older adults, like people of all ages, prone to relying on opioids and other substances</w:t>
      </w:r>
      <w:r w:rsidR="00591773" w:rsidRPr="001B5378">
        <w:t xml:space="preserve"> such as alcohol</w:t>
      </w:r>
      <w:r w:rsidRPr="001B5378">
        <w:t xml:space="preserve"> to ease emotional and physical pain in their daily lives. </w:t>
      </w:r>
    </w:p>
    <w:p w14:paraId="53E0143B" w14:textId="77777777" w:rsidR="007234A3" w:rsidRPr="001B5378" w:rsidRDefault="007234A3" w:rsidP="00145448">
      <w:r w:rsidRPr="001B5378">
        <w:t>In addition, opioids have a stronger impact on older adults because bodily processes slow as people age.  Older adults also tend to be using multiple medications, which can interact with opioids and cause serious side effects.  For example, older adults who use opioids and take an anti-anxiety medication, such as a benzodiazepine, can experience slow respiration to the point of death, depending on dosage levels.  Complicating this situation is that older adults with a substance use disorder</w:t>
      </w:r>
      <w:r w:rsidR="00C645A0" w:rsidRPr="001B5378">
        <w:t xml:space="preserve">, such as an opioid use disorder, </w:t>
      </w:r>
      <w:r w:rsidRPr="001B5378">
        <w:t>may have symptoms similar to those of depression, delirium or dementia (Maree et al., 2016).</w:t>
      </w:r>
    </w:p>
    <w:p w14:paraId="5F70F5EB" w14:textId="2021E774" w:rsidR="0025125F" w:rsidRPr="001B5378" w:rsidRDefault="0025125F" w:rsidP="00145448">
      <w:r w:rsidRPr="001B5378">
        <w:t>All of these considerations make opioid use among olde</w:t>
      </w:r>
      <w:r w:rsidR="00985724" w:rsidRPr="001B5378">
        <w:t xml:space="preserve">r adults a complex </w:t>
      </w:r>
      <w:r w:rsidR="00E269A2">
        <w:t>challenge.  This</w:t>
      </w:r>
      <w:r w:rsidRPr="001B5378">
        <w:t xml:space="preserve"> section first provides available data on older adults’ opioid</w:t>
      </w:r>
      <w:r w:rsidR="00D803BC" w:rsidRPr="001B5378">
        <w:t xml:space="preserve"> use</w:t>
      </w:r>
      <w:r w:rsidRPr="001B5378">
        <w:t xml:space="preserve"> and then describes the particular risks this population experiences because they are older. </w:t>
      </w:r>
    </w:p>
    <w:p w14:paraId="425C9CD8" w14:textId="77777777" w:rsidR="001044EA" w:rsidRPr="00030E95" w:rsidRDefault="0025125F" w:rsidP="00030E95">
      <w:pPr>
        <w:pStyle w:val="Heading1"/>
        <w:rPr>
          <w:rFonts w:asciiTheme="minorHAnsi" w:hAnsiTheme="minorHAnsi" w:cstheme="minorHAnsi"/>
          <w:sz w:val="22"/>
          <w:szCs w:val="22"/>
        </w:rPr>
      </w:pPr>
      <w:r w:rsidRPr="00030E95">
        <w:rPr>
          <w:rFonts w:asciiTheme="minorHAnsi" w:hAnsiTheme="minorHAnsi" w:cstheme="minorHAnsi"/>
          <w:sz w:val="22"/>
          <w:szCs w:val="22"/>
        </w:rPr>
        <w:t>2.1</w:t>
      </w:r>
      <w:r w:rsidR="003D4DA9" w:rsidRPr="00030E95">
        <w:rPr>
          <w:rFonts w:asciiTheme="minorHAnsi" w:hAnsiTheme="minorHAnsi" w:cstheme="minorHAnsi"/>
          <w:sz w:val="22"/>
          <w:szCs w:val="22"/>
        </w:rPr>
        <w:t xml:space="preserve"> </w:t>
      </w:r>
      <w:r w:rsidR="00A07433" w:rsidRPr="00030E95">
        <w:rPr>
          <w:rFonts w:asciiTheme="minorHAnsi" w:hAnsiTheme="minorHAnsi" w:cstheme="minorHAnsi"/>
          <w:sz w:val="22"/>
          <w:szCs w:val="22"/>
        </w:rPr>
        <w:t>Data on Older Adults’</w:t>
      </w:r>
      <w:r w:rsidR="001044EA" w:rsidRPr="00030E95">
        <w:rPr>
          <w:rFonts w:asciiTheme="minorHAnsi" w:hAnsiTheme="minorHAnsi" w:cstheme="minorHAnsi"/>
          <w:sz w:val="22"/>
          <w:szCs w:val="22"/>
        </w:rPr>
        <w:t xml:space="preserve"> Opioid Use</w:t>
      </w:r>
    </w:p>
    <w:p w14:paraId="0D5CAC06" w14:textId="77777777" w:rsidR="003F0132" w:rsidRPr="001B5378" w:rsidRDefault="003F0132" w:rsidP="00145448">
      <w:r w:rsidRPr="001B5378">
        <w:t xml:space="preserve">Several data sources </w:t>
      </w:r>
      <w:r w:rsidR="0025125F" w:rsidRPr="001B5378">
        <w:t>describe</w:t>
      </w:r>
      <w:r w:rsidRPr="001B5378">
        <w:t xml:space="preserve"> older adults’ use of opioids</w:t>
      </w:r>
      <w:r w:rsidR="004B5362" w:rsidRPr="001B5378">
        <w:t xml:space="preserve"> and show</w:t>
      </w:r>
      <w:r w:rsidR="00867F4C" w:rsidRPr="001B5378">
        <w:t xml:space="preserve"> that many are at risk for or already have an opioid use disorder</w:t>
      </w:r>
      <w:r w:rsidR="006E5B6D" w:rsidRPr="001B5378">
        <w:t>.  W</w:t>
      </w:r>
      <w:r w:rsidR="00D803BC" w:rsidRPr="001B5378">
        <w:t>hile the numbers vary due to</w:t>
      </w:r>
      <w:r w:rsidR="006E5B6D" w:rsidRPr="001B5378">
        <w:t xml:space="preserve"> data source</w:t>
      </w:r>
      <w:r w:rsidR="005323FC" w:rsidRPr="001B5378">
        <w:t xml:space="preserve">, they </w:t>
      </w:r>
      <w:r w:rsidR="006E5B6D" w:rsidRPr="001B5378">
        <w:t xml:space="preserve">tell </w:t>
      </w:r>
      <w:r w:rsidR="005323FC" w:rsidRPr="001B5378">
        <w:t xml:space="preserve">a similar </w:t>
      </w:r>
      <w:r w:rsidR="006E5B6D" w:rsidRPr="001B5378">
        <w:t>story – older adults use opioids at high rates</w:t>
      </w:r>
      <w:r w:rsidR="00985724" w:rsidRPr="001B5378">
        <w:t xml:space="preserve"> and over the long-term; </w:t>
      </w:r>
      <w:r w:rsidR="006E5B6D" w:rsidRPr="001B5378">
        <w:t>some</w:t>
      </w:r>
      <w:r w:rsidR="00D803BC" w:rsidRPr="001B5378">
        <w:t xml:space="preserve"> of these adults</w:t>
      </w:r>
      <w:r w:rsidR="006E5B6D" w:rsidRPr="001B5378">
        <w:t xml:space="preserve"> have acquired opioid use disorder.</w:t>
      </w:r>
    </w:p>
    <w:p w14:paraId="307A607B" w14:textId="77777777" w:rsidR="00BF1F47" w:rsidRPr="001B5378" w:rsidRDefault="00BF1F47" w:rsidP="00145448">
      <w:pPr>
        <w:pStyle w:val="ListParagraph"/>
        <w:numPr>
          <w:ilvl w:val="0"/>
          <w:numId w:val="13"/>
        </w:numPr>
      </w:pPr>
      <w:r w:rsidRPr="001B5378">
        <w:t>The C</w:t>
      </w:r>
      <w:r w:rsidR="006E5B6D" w:rsidRPr="001B5378">
        <w:t>enters for Disease Control and Prevention’s (C</w:t>
      </w:r>
      <w:r w:rsidRPr="001B5378">
        <w:t>DC</w:t>
      </w:r>
      <w:r w:rsidR="006E5B6D" w:rsidRPr="001B5378">
        <w:t>)</w:t>
      </w:r>
      <w:r w:rsidRPr="001B5378">
        <w:t xml:space="preserve"> analysis of data from the National Health and Nutrition Examination Survey, 2007–2012 found that the rate of opioid analgesic use </w:t>
      </w:r>
      <w:r w:rsidR="0094215F" w:rsidRPr="001B5378">
        <w:t xml:space="preserve">in the past 30 days </w:t>
      </w:r>
      <w:r w:rsidRPr="001B5378">
        <w:t>was 7.9 percent for those age</w:t>
      </w:r>
      <w:r w:rsidR="00A55FD9" w:rsidRPr="001B5378">
        <w:t>d</w:t>
      </w:r>
      <w:r w:rsidRPr="001B5378">
        <w:t xml:space="preserve"> 60 and over, compared to 4.7 percen</w:t>
      </w:r>
      <w:r w:rsidR="007F27F9" w:rsidRPr="001B5378">
        <w:t xml:space="preserve">t </w:t>
      </w:r>
      <w:r w:rsidRPr="001B5378">
        <w:t>for those age</w:t>
      </w:r>
      <w:r w:rsidR="00A55FD9" w:rsidRPr="001B5378">
        <w:t>d</w:t>
      </w:r>
      <w:r w:rsidRPr="001B5378">
        <w:t xml:space="preserve"> 20–39</w:t>
      </w:r>
      <w:r w:rsidR="007F27F9" w:rsidRPr="001B5378">
        <w:t xml:space="preserve"> (Frenk et al., 2015)</w:t>
      </w:r>
      <w:r w:rsidRPr="001B5378">
        <w:t>.</w:t>
      </w:r>
      <w:r w:rsidR="006E5B6D" w:rsidRPr="001B5378">
        <w:t xml:space="preserve">  The same study found that women aged 60 and over were more likely to use opioids than their male peers (8.6 percent vs. 6.9 percent).</w:t>
      </w:r>
    </w:p>
    <w:p w14:paraId="61D41A6F" w14:textId="77777777" w:rsidR="009D4DD7" w:rsidRPr="001B5378" w:rsidRDefault="00AA7FB7" w:rsidP="00145448">
      <w:pPr>
        <w:pStyle w:val="ListParagraph"/>
        <w:numPr>
          <w:ilvl w:val="0"/>
          <w:numId w:val="13"/>
        </w:numPr>
      </w:pPr>
      <w:r w:rsidRPr="001B5378">
        <w:t xml:space="preserve">Data from the National Health and Nutrition </w:t>
      </w:r>
      <w:r w:rsidR="0094215F" w:rsidRPr="001B5378">
        <w:t xml:space="preserve">Examination </w:t>
      </w:r>
      <w:r w:rsidRPr="001B5378">
        <w:t xml:space="preserve">Survey </w:t>
      </w:r>
      <w:r w:rsidR="0094215F" w:rsidRPr="001B5378">
        <w:t xml:space="preserve">(1999 – 2014) </w:t>
      </w:r>
      <w:r w:rsidRPr="001B5378">
        <w:t>show that those age</w:t>
      </w:r>
      <w:r w:rsidR="009D4DD7" w:rsidRPr="001B5378">
        <w:t>d</w:t>
      </w:r>
      <w:r w:rsidRPr="001B5378">
        <w:t xml:space="preserve"> 65 and older were 25.4 percent of long-term</w:t>
      </w:r>
      <w:r w:rsidRPr="001B5378">
        <w:rPr>
          <w:rStyle w:val="FootnoteReference"/>
          <w:rFonts w:asciiTheme="minorHAnsi" w:hAnsiTheme="minorHAnsi"/>
        </w:rPr>
        <w:footnoteReference w:id="2"/>
      </w:r>
      <w:r w:rsidRPr="001B5378">
        <w:t xml:space="preserve"> users of opioids (Mojtabai, 2017). </w:t>
      </w:r>
    </w:p>
    <w:p w14:paraId="210706AB" w14:textId="77777777" w:rsidR="00333B8E" w:rsidRPr="001B5378" w:rsidRDefault="00400224" w:rsidP="00145448">
      <w:pPr>
        <w:pStyle w:val="ListParagraph"/>
        <w:numPr>
          <w:ilvl w:val="0"/>
          <w:numId w:val="13"/>
        </w:numPr>
      </w:pPr>
      <w:r w:rsidRPr="001B5378">
        <w:t>Data from the 2012–2013 National Epidemiologic Survey on Alcohol and Related Conditions – III found that 2.2 percen</w:t>
      </w:r>
      <w:r w:rsidR="006E5B6D" w:rsidRPr="001B5378">
        <w:t xml:space="preserve">t of adults age 65 </w:t>
      </w:r>
      <w:r w:rsidR="000C7107" w:rsidRPr="001B5378">
        <w:t xml:space="preserve">and over </w:t>
      </w:r>
      <w:r w:rsidR="007F6008" w:rsidRPr="001B5378">
        <w:t>reported</w:t>
      </w:r>
      <w:r w:rsidR="00333B8E" w:rsidRPr="001B5378">
        <w:t xml:space="preserve"> non-medical use of </w:t>
      </w:r>
      <w:r w:rsidR="006E5B6D" w:rsidRPr="001B5378">
        <w:t xml:space="preserve">prescription </w:t>
      </w:r>
      <w:r w:rsidR="00333B8E" w:rsidRPr="001B5378">
        <w:t>opioids</w:t>
      </w:r>
      <w:r w:rsidR="006E5B6D" w:rsidRPr="001B5378">
        <w:t xml:space="preserve"> during</w:t>
      </w:r>
      <w:r w:rsidRPr="001B5378">
        <w:t xml:space="preserve"> the</w:t>
      </w:r>
      <w:r w:rsidR="006E5B6D" w:rsidRPr="001B5378">
        <w:t xml:space="preserve"> past 12 months and 5.0 percent </w:t>
      </w:r>
      <w:r w:rsidR="00333B8E" w:rsidRPr="001B5378">
        <w:t>did so during their lifetimes</w:t>
      </w:r>
      <w:r w:rsidR="0094205B" w:rsidRPr="001B5378">
        <w:t xml:space="preserve"> (Saha et al., 2017)</w:t>
      </w:r>
      <w:r w:rsidRPr="001B5378">
        <w:t>.</w:t>
      </w:r>
      <w:r w:rsidR="00692390" w:rsidRPr="001B5378">
        <w:t xml:space="preserve"> </w:t>
      </w:r>
      <w:r w:rsidR="005323FC" w:rsidRPr="001B5378">
        <w:t xml:space="preserve">Among older adults, </w:t>
      </w:r>
      <w:r w:rsidR="00A55FD9" w:rsidRPr="001B5378">
        <w:t>0.4 percent</w:t>
      </w:r>
      <w:r w:rsidR="005323FC" w:rsidRPr="001B5378">
        <w:t xml:space="preserve"> </w:t>
      </w:r>
      <w:r w:rsidR="000C7107" w:rsidRPr="001B5378">
        <w:t>were diagnosed with</w:t>
      </w:r>
      <w:r w:rsidR="00333B8E" w:rsidRPr="001B5378">
        <w:t xml:space="preserve"> </w:t>
      </w:r>
      <w:r w:rsidR="005323FC" w:rsidRPr="001B5378">
        <w:t>opioid use</w:t>
      </w:r>
      <w:r w:rsidR="00692390" w:rsidRPr="001B5378">
        <w:t xml:space="preserve"> disorder in the last 12 mon</w:t>
      </w:r>
      <w:r w:rsidR="00A55FD9" w:rsidRPr="001B5378">
        <w:t xml:space="preserve">ths and 0.5 percent of them </w:t>
      </w:r>
      <w:r w:rsidR="000B5583" w:rsidRPr="001B5378">
        <w:t>had such a disorder</w:t>
      </w:r>
      <w:r w:rsidR="005323FC" w:rsidRPr="001B5378">
        <w:t xml:space="preserve"> during their lifetimes</w:t>
      </w:r>
      <w:r w:rsidR="0094205B" w:rsidRPr="001B5378">
        <w:t>.</w:t>
      </w:r>
      <w:r w:rsidR="00AA7FB7" w:rsidRPr="001B5378">
        <w:t xml:space="preserve"> </w:t>
      </w:r>
    </w:p>
    <w:p w14:paraId="259788A4" w14:textId="2F762E7C" w:rsidR="00400224" w:rsidRPr="001B5378" w:rsidRDefault="00333B8E" w:rsidP="00145448">
      <w:pPr>
        <w:pStyle w:val="ListParagraph"/>
        <w:numPr>
          <w:ilvl w:val="0"/>
          <w:numId w:val="13"/>
        </w:numPr>
      </w:pPr>
      <w:r w:rsidRPr="001B5378">
        <w:t xml:space="preserve">Data from the 2002 and </w:t>
      </w:r>
      <w:r w:rsidR="008F6DB1" w:rsidRPr="001B5378">
        <w:t>2014</w:t>
      </w:r>
      <w:r w:rsidRPr="001B5378">
        <w:t xml:space="preserve"> National Survey on Drug Use and Health showed </w:t>
      </w:r>
      <w:r w:rsidR="0051281F" w:rsidRPr="001B5378">
        <w:t xml:space="preserve">that </w:t>
      </w:r>
      <w:r w:rsidR="00000ACF" w:rsidRPr="001B5378">
        <w:t>non</w:t>
      </w:r>
      <w:r w:rsidR="000C7107" w:rsidRPr="001B5378">
        <w:t>-</w:t>
      </w:r>
      <w:r w:rsidR="00000ACF" w:rsidRPr="001B5378">
        <w:t>medical opioid prescription drug use during the past 12 months</w:t>
      </w:r>
      <w:r w:rsidR="009D4DD7" w:rsidRPr="001B5378">
        <w:t xml:space="preserve"> </w:t>
      </w:r>
      <w:r w:rsidR="00000ACF" w:rsidRPr="001B5378">
        <w:t>doubled</w:t>
      </w:r>
      <w:r w:rsidR="0051281F" w:rsidRPr="001B5378">
        <w:t xml:space="preserve"> among those age</w:t>
      </w:r>
      <w:r w:rsidRPr="001B5378">
        <w:t>d</w:t>
      </w:r>
      <w:r w:rsidR="0051281F" w:rsidRPr="001B5378">
        <w:t xml:space="preserve"> 65 </w:t>
      </w:r>
      <w:r w:rsidR="00000ACF" w:rsidRPr="001B5378">
        <w:t xml:space="preserve">and over </w:t>
      </w:r>
      <w:r w:rsidRPr="001B5378">
        <w:t>in that 1</w:t>
      </w:r>
      <w:r w:rsidR="008F6DB1" w:rsidRPr="001B5378">
        <w:t>2</w:t>
      </w:r>
      <w:r w:rsidRPr="001B5378">
        <w:t>-year period</w:t>
      </w:r>
      <w:r w:rsidR="003F0E3C" w:rsidRPr="001B5378">
        <w:t xml:space="preserve"> (0.4 percent vs</w:t>
      </w:r>
      <w:r w:rsidR="000C7107" w:rsidRPr="001B5378">
        <w:t>.</w:t>
      </w:r>
      <w:r w:rsidR="003F0E3C" w:rsidRPr="001B5378">
        <w:t xml:space="preserve"> </w:t>
      </w:r>
      <w:r w:rsidR="008F6DB1" w:rsidRPr="001B5378">
        <w:t>0.8</w:t>
      </w:r>
      <w:r w:rsidR="003F0E3C" w:rsidRPr="001B5378">
        <w:t xml:space="preserve"> percent)</w:t>
      </w:r>
      <w:r w:rsidR="0051281F" w:rsidRPr="001B5378">
        <w:t xml:space="preserve"> (</w:t>
      </w:r>
      <w:r w:rsidR="007D23F7" w:rsidRPr="001B5378">
        <w:t>Altman and Weakly, 2017</w:t>
      </w:r>
      <w:r w:rsidR="00C75C85">
        <w:t>)</w:t>
      </w:r>
      <w:r w:rsidR="0051281F" w:rsidRPr="001B5378">
        <w:t>.</w:t>
      </w:r>
      <w:r w:rsidR="008F6DB1" w:rsidRPr="001B5378">
        <w:t xml:space="preserve">  </w:t>
      </w:r>
    </w:p>
    <w:p w14:paraId="4161D019" w14:textId="77777777" w:rsidR="003F0132" w:rsidRPr="001B5378" w:rsidRDefault="007B5ECB" w:rsidP="00145448">
      <w:pPr>
        <w:pStyle w:val="ListParagraph"/>
        <w:numPr>
          <w:ilvl w:val="0"/>
          <w:numId w:val="13"/>
        </w:numPr>
      </w:pPr>
      <w:r w:rsidRPr="001B5378">
        <w:t>Medicare beneficiaries (aged and disabled) have among the highest and fastest-growing rates of diagnosed opioid use disorder at more than 6 of every 1,000 beneficiaries (CMS, January 2017</w:t>
      </w:r>
      <w:r w:rsidR="000F40B3" w:rsidRPr="001B5378">
        <w:t>)</w:t>
      </w:r>
      <w:r w:rsidRPr="001B5378">
        <w:t xml:space="preserve">.  </w:t>
      </w:r>
    </w:p>
    <w:p w14:paraId="39259E13" w14:textId="77777777" w:rsidR="00EB404A" w:rsidRPr="00145448" w:rsidRDefault="003F0E3C" w:rsidP="00145448">
      <w:pPr>
        <w:pStyle w:val="ListParagraph"/>
        <w:numPr>
          <w:ilvl w:val="0"/>
          <w:numId w:val="13"/>
        </w:numPr>
        <w:rPr>
          <w:b/>
        </w:rPr>
      </w:pPr>
      <w:r w:rsidRPr="001B5378">
        <w:t>Nationally, one-</w:t>
      </w:r>
      <w:r w:rsidR="00EA1EC3" w:rsidRPr="001B5378">
        <w:t xml:space="preserve">third </w:t>
      </w:r>
      <w:r w:rsidR="00D93C4E" w:rsidRPr="001B5378">
        <w:t>of Medicare</w:t>
      </w:r>
      <w:r w:rsidR="003F0132" w:rsidRPr="001B5378">
        <w:t xml:space="preserve"> Part D</w:t>
      </w:r>
      <w:r w:rsidR="00D93C4E" w:rsidRPr="001B5378">
        <w:t xml:space="preserve"> beneficiaries </w:t>
      </w:r>
      <w:r w:rsidR="003F0132" w:rsidRPr="001B5378">
        <w:t>or 14.4 million</w:t>
      </w:r>
      <w:r w:rsidR="00B514CC" w:rsidRPr="001B5378">
        <w:t xml:space="preserve"> people</w:t>
      </w:r>
      <w:r w:rsidR="003F0132" w:rsidRPr="001B5378">
        <w:t xml:space="preserve"> </w:t>
      </w:r>
      <w:r w:rsidR="00A55FD9" w:rsidRPr="001B5378">
        <w:t>had at least one</w:t>
      </w:r>
      <w:r w:rsidR="00B514CC" w:rsidRPr="001B5378">
        <w:t xml:space="preserve"> </w:t>
      </w:r>
      <w:r w:rsidR="001B1B56">
        <w:t>opioid prescription</w:t>
      </w:r>
      <w:r w:rsidRPr="001B5378">
        <w:t xml:space="preserve"> in 2016</w:t>
      </w:r>
      <w:r w:rsidR="00D93C4E" w:rsidRPr="001B5378">
        <w:t>, with</w:t>
      </w:r>
      <w:r w:rsidR="003F0132" w:rsidRPr="001B5378">
        <w:t xml:space="preserve"> over 500,000</w:t>
      </w:r>
      <w:r w:rsidR="001B1B56">
        <w:t xml:space="preserve"> beneficiaires</w:t>
      </w:r>
      <w:r w:rsidR="003F0132" w:rsidRPr="001B5378">
        <w:t xml:space="preserve"> </w:t>
      </w:r>
      <w:r w:rsidR="00D93C4E" w:rsidRPr="001B5378">
        <w:t>using</w:t>
      </w:r>
      <w:r w:rsidR="003F0132" w:rsidRPr="001B5378">
        <w:t xml:space="preserve"> very high</w:t>
      </w:r>
      <w:r w:rsidR="00D93C4E" w:rsidRPr="001B5378">
        <w:t xml:space="preserve"> amounts</w:t>
      </w:r>
      <w:r w:rsidR="00B514CC" w:rsidRPr="001B5378">
        <w:t xml:space="preserve"> of the medication</w:t>
      </w:r>
      <w:r w:rsidRPr="001B5378">
        <w:t xml:space="preserve"> (DHHS/OIG, 2017)</w:t>
      </w:r>
      <w:r w:rsidR="00D93C4E" w:rsidRPr="001B5378">
        <w:t xml:space="preserve">. These patterns vary by state. </w:t>
      </w:r>
      <w:r w:rsidR="003F0132" w:rsidRPr="001B5378">
        <w:t>Alabama and Mississippi had the highest proportions of Part D beneficiaries</w:t>
      </w:r>
      <w:r w:rsidR="00B514CC" w:rsidRPr="001B5378">
        <w:t xml:space="preserve"> with at least one opioid prescription, at 46 percent and 45 percent</w:t>
      </w:r>
      <w:r w:rsidR="003F0132" w:rsidRPr="001B5378">
        <w:t>, respectively</w:t>
      </w:r>
      <w:r w:rsidR="00867F4C" w:rsidRPr="001B5378">
        <w:t>.</w:t>
      </w:r>
    </w:p>
    <w:p w14:paraId="0D9D84CF" w14:textId="7F62161A" w:rsidR="005B5660" w:rsidRPr="00030E95" w:rsidRDefault="0025125F" w:rsidP="00030E95">
      <w:pPr>
        <w:pStyle w:val="Heading1"/>
        <w:rPr>
          <w:rFonts w:asciiTheme="minorHAnsi" w:hAnsiTheme="minorHAnsi" w:cstheme="minorHAnsi"/>
          <w:sz w:val="22"/>
          <w:szCs w:val="22"/>
        </w:rPr>
      </w:pPr>
      <w:r w:rsidRPr="00030E95">
        <w:rPr>
          <w:rFonts w:asciiTheme="minorHAnsi" w:hAnsiTheme="minorHAnsi" w:cstheme="minorHAnsi"/>
          <w:sz w:val="22"/>
          <w:szCs w:val="22"/>
        </w:rPr>
        <w:t>2.2</w:t>
      </w:r>
      <w:r w:rsidR="003D4DA9" w:rsidRPr="00030E95">
        <w:rPr>
          <w:rFonts w:asciiTheme="minorHAnsi" w:hAnsiTheme="minorHAnsi" w:cstheme="minorHAnsi"/>
          <w:sz w:val="22"/>
          <w:szCs w:val="22"/>
        </w:rPr>
        <w:t xml:space="preserve"> </w:t>
      </w:r>
      <w:r w:rsidR="003248A2" w:rsidRPr="00030E95">
        <w:rPr>
          <w:rFonts w:asciiTheme="minorHAnsi" w:hAnsiTheme="minorHAnsi" w:cstheme="minorHAnsi"/>
          <w:sz w:val="22"/>
          <w:szCs w:val="22"/>
        </w:rPr>
        <w:t xml:space="preserve">Risks Associated with Older Adults’ Opioid Use </w:t>
      </w:r>
    </w:p>
    <w:p w14:paraId="51CAAC72" w14:textId="73F07353" w:rsidR="00D1779F" w:rsidRPr="001B5378" w:rsidRDefault="004B5362" w:rsidP="007209C5">
      <w:r w:rsidRPr="001B5378">
        <w:t>When they use opioids</w:t>
      </w:r>
      <w:r w:rsidR="002D761F" w:rsidRPr="001B5378">
        <w:t xml:space="preserve"> for pain</w:t>
      </w:r>
      <w:r w:rsidRPr="001B5378">
        <w:t>, older adults face a special set of challenges because of their generally reduced metabolism, excretion, and physical reserve, and more frequent use of drugs that can interact negatively with opioids (Chau et al., 2008).  As people age, medications affect them more strongly and are slower to leave their systems.  The opioid side effects that older adults and others may experience include: nausea and constipation; urine retention; central nervous system effects (sedation, mild cognitive impairment, respiratory depression); increased sensitivity to pain; as well as cardiovascular and endocrine system effects.</w:t>
      </w:r>
      <w:r w:rsidR="00EB404A" w:rsidRPr="001B5378">
        <w:t xml:space="preserve"> </w:t>
      </w:r>
    </w:p>
    <w:p w14:paraId="67466C9A" w14:textId="6C1A184C" w:rsidR="00916B2C" w:rsidRPr="001B5378" w:rsidRDefault="008110D1" w:rsidP="007209C5">
      <w:r w:rsidRPr="001B5378">
        <w:t xml:space="preserve">Among the risks related to </w:t>
      </w:r>
      <w:r w:rsidR="00916B2C" w:rsidRPr="001B5378">
        <w:t>o</w:t>
      </w:r>
      <w:r w:rsidR="009D4DD7" w:rsidRPr="001B5378">
        <w:t xml:space="preserve">lder adults’ </w:t>
      </w:r>
      <w:r w:rsidR="001B1B56">
        <w:t>opioid use</w:t>
      </w:r>
      <w:r w:rsidR="009D4DD7" w:rsidRPr="001B5378">
        <w:t xml:space="preserve"> are:</w:t>
      </w:r>
      <w:r w:rsidR="00985724" w:rsidRPr="001B5378">
        <w:t xml:space="preserve"> </w:t>
      </w:r>
      <w:r w:rsidRPr="001B5378">
        <w:t xml:space="preserve">injury, </w:t>
      </w:r>
      <w:r w:rsidR="00985724" w:rsidRPr="001B5378">
        <w:t>death,</w:t>
      </w:r>
      <w:r w:rsidR="00916B2C" w:rsidRPr="001B5378">
        <w:t xml:space="preserve"> hospitalization, and use of emergency departments</w:t>
      </w:r>
      <w:r w:rsidRPr="001B5378">
        <w:t xml:space="preserve">.  Their </w:t>
      </w:r>
      <w:r w:rsidR="00985724" w:rsidRPr="001B5378">
        <w:t>service use</w:t>
      </w:r>
      <w:r w:rsidRPr="001B5378">
        <w:t xml:space="preserve"> rates vary</w:t>
      </w:r>
      <w:r w:rsidR="00FD03DA" w:rsidRPr="001B5378">
        <w:t xml:space="preserve"> across the country.</w:t>
      </w:r>
    </w:p>
    <w:p w14:paraId="13C12BF6" w14:textId="77777777" w:rsidR="009D4DD7" w:rsidRPr="001B5378" w:rsidRDefault="00B329F0" w:rsidP="007209C5">
      <w:pPr>
        <w:pStyle w:val="ListParagraph"/>
        <w:numPr>
          <w:ilvl w:val="0"/>
          <w:numId w:val="12"/>
        </w:numPr>
      </w:pPr>
      <w:r w:rsidRPr="001B5378">
        <w:t>Opioid use among older adults can result in excessive sedation, respiratory depression, and impairment in vision, attention, and coordination</w:t>
      </w:r>
      <w:r w:rsidR="00985724" w:rsidRPr="001B5378">
        <w:t>,</w:t>
      </w:r>
      <w:r w:rsidRPr="001B5378">
        <w:t xml:space="preserve"> as well as falls (SAMHSA, 2012). </w:t>
      </w:r>
    </w:p>
    <w:p w14:paraId="74C031F0" w14:textId="402313DF" w:rsidR="00916B2C" w:rsidRPr="001B5378" w:rsidRDefault="001A185F" w:rsidP="007209C5">
      <w:pPr>
        <w:pStyle w:val="ListParagraph"/>
        <w:numPr>
          <w:ilvl w:val="0"/>
          <w:numId w:val="12"/>
        </w:numPr>
      </w:pPr>
      <w:r w:rsidRPr="001B5378">
        <w:t>Older adults with opioid use disorder appear to be at a higher risk of death compared to younger adults with the d</w:t>
      </w:r>
      <w:r w:rsidR="0050320D" w:rsidRPr="001B5378">
        <w:t xml:space="preserve">isorder.   A study </w:t>
      </w:r>
      <w:r w:rsidRPr="001B5378">
        <w:t xml:space="preserve">using </w:t>
      </w:r>
      <w:r w:rsidR="0050320D" w:rsidRPr="001B5378">
        <w:t xml:space="preserve">data from </w:t>
      </w:r>
      <w:r w:rsidRPr="001B5378">
        <w:t>the V</w:t>
      </w:r>
      <w:r w:rsidR="005E18FE" w:rsidRPr="001B5378">
        <w:t xml:space="preserve">eterans </w:t>
      </w:r>
      <w:r w:rsidR="009D4DD7" w:rsidRPr="001B5378">
        <w:t>Affairs’</w:t>
      </w:r>
      <w:r w:rsidR="0050320D" w:rsidRPr="001B5378">
        <w:t xml:space="preserve"> health care system found that v</w:t>
      </w:r>
      <w:r w:rsidRPr="001B5378">
        <w:t>eterans age</w:t>
      </w:r>
      <w:r w:rsidR="001B1B56">
        <w:t>d</w:t>
      </w:r>
      <w:r w:rsidRPr="001B5378">
        <w:t xml:space="preserve"> 50 and older with opioid use disorder were twice as likely to die as younger </w:t>
      </w:r>
      <w:r w:rsidR="0050320D" w:rsidRPr="001B5378">
        <w:t>v</w:t>
      </w:r>
      <w:r w:rsidRPr="001B5378">
        <w:t>eterans with the disorder (Larney et al., 2015). The highes</w:t>
      </w:r>
      <w:r w:rsidR="00B514CC" w:rsidRPr="001B5378">
        <w:t>t risk of death among these</w:t>
      </w:r>
      <w:r w:rsidR="0050320D" w:rsidRPr="001B5378">
        <w:t xml:space="preserve"> older veterans</w:t>
      </w:r>
      <w:r w:rsidRPr="001B5378">
        <w:t xml:space="preserve"> was for accidental </w:t>
      </w:r>
      <w:r w:rsidR="002D72CC" w:rsidRPr="001B5378">
        <w:t>medication</w:t>
      </w:r>
      <w:r w:rsidRPr="001B5378">
        <w:t>-relat</w:t>
      </w:r>
      <w:r w:rsidR="00B514CC" w:rsidRPr="001B5378">
        <w:t xml:space="preserve">ed deaths.  In addition, older </w:t>
      </w:r>
      <w:r w:rsidR="0050320D" w:rsidRPr="001B5378">
        <w:t>v</w:t>
      </w:r>
      <w:r w:rsidRPr="001B5378">
        <w:t>eterans with opioid use disorder had higher rates of suicide and violent death compared to their peers without the disorder.</w:t>
      </w:r>
    </w:p>
    <w:p w14:paraId="0C48BF86" w14:textId="77777777" w:rsidR="00B514CC" w:rsidRPr="001B5378" w:rsidRDefault="001044EA" w:rsidP="007209C5">
      <w:pPr>
        <w:pStyle w:val="ListParagraph"/>
        <w:numPr>
          <w:ilvl w:val="0"/>
          <w:numId w:val="12"/>
        </w:numPr>
      </w:pPr>
      <w:r w:rsidRPr="001B5378">
        <w:t>S</w:t>
      </w:r>
      <w:r w:rsidR="00DC6DFC" w:rsidRPr="001B5378">
        <w:t>ide effects and opioid use disorder</w:t>
      </w:r>
      <w:r w:rsidR="001A185F" w:rsidRPr="001B5378">
        <w:t xml:space="preserve"> can lead to hospital use. </w:t>
      </w:r>
      <w:r w:rsidR="00F817D0" w:rsidRPr="001B5378">
        <w:t xml:space="preserve"> </w:t>
      </w:r>
      <w:r w:rsidR="00FC6571" w:rsidRPr="001B5378">
        <w:t>In 2011</w:t>
      </w:r>
      <w:r w:rsidR="001606DE" w:rsidRPr="001B5378">
        <w:t xml:space="preserve">, on an average day, </w:t>
      </w:r>
      <w:r w:rsidR="00B514CC" w:rsidRPr="001B5378">
        <w:t>80</w:t>
      </w:r>
      <w:r w:rsidR="001606DE" w:rsidRPr="001B5378">
        <w:t xml:space="preserve"> </w:t>
      </w:r>
      <w:r w:rsidR="00FC6571" w:rsidRPr="001B5378">
        <w:t xml:space="preserve">adults </w:t>
      </w:r>
      <w:r w:rsidR="001606DE" w:rsidRPr="001B5378">
        <w:t>age</w:t>
      </w:r>
      <w:r w:rsidR="009D4DD7" w:rsidRPr="001B5378">
        <w:t>d</w:t>
      </w:r>
      <w:r w:rsidR="001606DE" w:rsidRPr="001B5378">
        <w:t xml:space="preserve"> 65 and older </w:t>
      </w:r>
      <w:r w:rsidR="00FC6571" w:rsidRPr="001B5378">
        <w:t>visit</w:t>
      </w:r>
      <w:r w:rsidR="00B514CC" w:rsidRPr="001B5378">
        <w:t xml:space="preserve">ed the emergency department for problems with narcotic pain relievers and seven older adults’ visits involved heroin </w:t>
      </w:r>
      <w:r w:rsidR="006B1539" w:rsidRPr="001B5378">
        <w:t>(Mattson et al., 2017)</w:t>
      </w:r>
      <w:r w:rsidR="00FC6571" w:rsidRPr="001B5378">
        <w:t xml:space="preserve">.  </w:t>
      </w:r>
    </w:p>
    <w:p w14:paraId="5DE82A8E" w14:textId="1CBE1A05" w:rsidR="009D4DD7" w:rsidRPr="001B5378" w:rsidRDefault="00B514CC" w:rsidP="007209C5">
      <w:pPr>
        <w:pStyle w:val="ListParagraph"/>
        <w:numPr>
          <w:ilvl w:val="0"/>
          <w:numId w:val="12"/>
        </w:numPr>
      </w:pPr>
      <w:r w:rsidRPr="001B5378">
        <w:t xml:space="preserve">Older adults’ </w:t>
      </w:r>
      <w:r w:rsidR="002E379D" w:rsidRPr="001B5378">
        <w:t xml:space="preserve">opioid-related </w:t>
      </w:r>
      <w:r w:rsidRPr="001B5378">
        <w:t>use of</w:t>
      </w:r>
      <w:r w:rsidR="00F75B69" w:rsidRPr="001B5378">
        <w:t xml:space="preserve"> hospital and treatment center services increased </w:t>
      </w:r>
      <w:r w:rsidR="00CE50A7" w:rsidRPr="001B5378">
        <w:t>sharply from</w:t>
      </w:r>
      <w:r w:rsidR="00F75B69" w:rsidRPr="001B5378">
        <w:t xml:space="preserve"> 2005 to 2014. </w:t>
      </w:r>
      <w:r w:rsidRPr="001B5378">
        <w:t>For example, i</w:t>
      </w:r>
      <w:r w:rsidR="00F75B69" w:rsidRPr="001B5378">
        <w:t>npatient stays rose 85</w:t>
      </w:r>
      <w:r w:rsidR="00757866" w:rsidRPr="001B5378">
        <w:t xml:space="preserve"> percent</w:t>
      </w:r>
      <w:r w:rsidR="00F75B69" w:rsidRPr="001B5378">
        <w:t xml:space="preserve"> for those age</w:t>
      </w:r>
      <w:r w:rsidR="009D4DD7" w:rsidRPr="001B5378">
        <w:t>d</w:t>
      </w:r>
      <w:r w:rsidR="00F75B69" w:rsidRPr="001B5378">
        <w:t xml:space="preserve"> 65 and older</w:t>
      </w:r>
      <w:r w:rsidR="008A4CCF" w:rsidRPr="001B5378">
        <w:t xml:space="preserve"> (Weiss et al., 2017)</w:t>
      </w:r>
      <w:r w:rsidR="00F75B69" w:rsidRPr="001B5378">
        <w:t>.</w:t>
      </w:r>
      <w:r w:rsidR="008A4CCF" w:rsidRPr="001B5378">
        <w:t xml:space="preserve">  </w:t>
      </w:r>
      <w:r w:rsidR="00916B2C" w:rsidRPr="001B5378">
        <w:t xml:space="preserve">Emergency department visits </w:t>
      </w:r>
      <w:r w:rsidR="001B1B56">
        <w:t xml:space="preserve">for this group </w:t>
      </w:r>
      <w:r w:rsidR="00916B2C" w:rsidRPr="001B5378">
        <w:t xml:space="preserve">rose 112.1 percent </w:t>
      </w:r>
      <w:r w:rsidRPr="001B5378">
        <w:t xml:space="preserve">during the same period. </w:t>
      </w:r>
    </w:p>
    <w:p w14:paraId="2EB5703D" w14:textId="73F0DCB6" w:rsidR="003E6819" w:rsidRPr="001B5378" w:rsidRDefault="00131B3B" w:rsidP="007209C5">
      <w:pPr>
        <w:pStyle w:val="ListParagraph"/>
        <w:numPr>
          <w:ilvl w:val="0"/>
          <w:numId w:val="12"/>
        </w:numPr>
      </w:pPr>
      <w:r w:rsidRPr="001B5378">
        <w:t>Opioid-related use of emergency departments and inpatient sta</w:t>
      </w:r>
      <w:r w:rsidR="00CE50A7" w:rsidRPr="001B5378">
        <w:t>ys vary widely across the states</w:t>
      </w:r>
      <w:r w:rsidR="009D4DD7" w:rsidRPr="001B5378">
        <w:t xml:space="preserve"> (Weiss et al., 2017</w:t>
      </w:r>
      <w:r w:rsidR="008110D1" w:rsidRPr="001B5378">
        <w:t>)</w:t>
      </w:r>
      <w:r w:rsidRPr="001B5378">
        <w:t xml:space="preserve">. </w:t>
      </w:r>
      <w:r w:rsidR="008A4CCF" w:rsidRPr="001B5378">
        <w:t>In 2014, 13 states had the highest rates of</w:t>
      </w:r>
      <w:r w:rsidR="00E6107B" w:rsidRPr="001B5378">
        <w:t xml:space="preserve"> opioid-related</w:t>
      </w:r>
      <w:r w:rsidR="008A4CCF" w:rsidRPr="001B5378">
        <w:t xml:space="preserve"> inpatient stays among older adults; these states concentrated West of the Mississippi River in the continental U</w:t>
      </w:r>
      <w:r w:rsidR="008110D1" w:rsidRPr="001B5378">
        <w:t>nited States (U</w:t>
      </w:r>
      <w:r w:rsidR="008A4CCF" w:rsidRPr="001B5378">
        <w:t>S</w:t>
      </w:r>
      <w:r w:rsidR="008110D1" w:rsidRPr="001B5378">
        <w:t>),</w:t>
      </w:r>
      <w:r w:rsidR="004A0159" w:rsidRPr="001B5378">
        <w:t xml:space="preserve">  R</w:t>
      </w:r>
      <w:r w:rsidR="009E1900" w:rsidRPr="001B5378">
        <w:t>ates</w:t>
      </w:r>
      <w:r w:rsidR="004A0159" w:rsidRPr="001B5378">
        <w:t xml:space="preserve"> ranged</w:t>
      </w:r>
      <w:r w:rsidR="009E1900" w:rsidRPr="001B5378">
        <w:t xml:space="preserve"> </w:t>
      </w:r>
      <w:r w:rsidR="00E6107B" w:rsidRPr="001B5378">
        <w:t xml:space="preserve">from 133.9 </w:t>
      </w:r>
      <w:r w:rsidR="009E1900" w:rsidRPr="001B5378">
        <w:t xml:space="preserve">per 100,000 </w:t>
      </w:r>
      <w:r w:rsidR="00E6107B" w:rsidRPr="001B5378">
        <w:t>in Wyoming to 599.9</w:t>
      </w:r>
      <w:r w:rsidR="004A0159" w:rsidRPr="001B5378">
        <w:t xml:space="preserve"> per 100,000</w:t>
      </w:r>
      <w:r w:rsidR="00E6107B" w:rsidRPr="001B5378">
        <w:t xml:space="preserve"> in Oregon.</w:t>
      </w:r>
      <w:r w:rsidR="00B514CC" w:rsidRPr="001B5378">
        <w:t xml:space="preserve">  Emergency department </w:t>
      </w:r>
      <w:r w:rsidR="00E6107B" w:rsidRPr="001B5378">
        <w:t>visit rates rang</w:t>
      </w:r>
      <w:r w:rsidR="008110D1" w:rsidRPr="001B5378">
        <w:t xml:space="preserve">ed from 40.2 per 100,000 </w:t>
      </w:r>
      <w:r w:rsidR="00E6107B" w:rsidRPr="001B5378">
        <w:t xml:space="preserve">in New York to 112.6 </w:t>
      </w:r>
      <w:r w:rsidR="007268DA">
        <w:t xml:space="preserve">per 100,000 </w:t>
      </w:r>
      <w:r w:rsidR="00E6107B" w:rsidRPr="001B5378">
        <w:t>in Arizona.</w:t>
      </w:r>
    </w:p>
    <w:p w14:paraId="6502D1C2" w14:textId="737EC4A7" w:rsidR="001F7B67" w:rsidRPr="00030E95" w:rsidRDefault="003D4DA9" w:rsidP="00030E95">
      <w:pPr>
        <w:pStyle w:val="Heading1"/>
        <w:rPr>
          <w:rFonts w:asciiTheme="minorHAnsi" w:hAnsiTheme="minorHAnsi" w:cstheme="minorHAnsi"/>
          <w:sz w:val="22"/>
          <w:szCs w:val="22"/>
        </w:rPr>
      </w:pPr>
      <w:r w:rsidRPr="00030E95">
        <w:rPr>
          <w:rFonts w:asciiTheme="minorHAnsi" w:hAnsiTheme="minorHAnsi" w:cstheme="minorHAnsi"/>
          <w:sz w:val="22"/>
          <w:szCs w:val="22"/>
        </w:rPr>
        <w:t xml:space="preserve">3.0 </w:t>
      </w:r>
      <w:r w:rsidR="002D761F" w:rsidRPr="00030E95">
        <w:rPr>
          <w:rFonts w:asciiTheme="minorHAnsi" w:hAnsiTheme="minorHAnsi" w:cstheme="minorHAnsi"/>
          <w:sz w:val="22"/>
          <w:szCs w:val="22"/>
        </w:rPr>
        <w:t xml:space="preserve">Chronic Pain and </w:t>
      </w:r>
      <w:r w:rsidR="009B719B" w:rsidRPr="00030E95">
        <w:rPr>
          <w:rFonts w:asciiTheme="minorHAnsi" w:hAnsiTheme="minorHAnsi" w:cstheme="minorHAnsi"/>
          <w:sz w:val="22"/>
          <w:szCs w:val="22"/>
        </w:rPr>
        <w:t>Appropriate Treatment</w:t>
      </w:r>
    </w:p>
    <w:p w14:paraId="06FB3D41" w14:textId="6B9428BB" w:rsidR="009B719B" w:rsidRPr="001B5378" w:rsidRDefault="001B1B56" w:rsidP="007209C5">
      <w:r>
        <w:t>Given the risks to older adults and the availability of effective alternatives, p</w:t>
      </w:r>
      <w:r w:rsidR="00122EEC" w:rsidRPr="001B5378">
        <w:t>rescription opioids are not the first line treatment for chronic pain</w:t>
      </w:r>
      <w:r w:rsidR="000B6EAE" w:rsidRPr="001B5378">
        <w:t xml:space="preserve"> (Dowell et al., 2016)</w:t>
      </w:r>
      <w:r w:rsidR="00122EEC" w:rsidRPr="001B5378">
        <w:t xml:space="preserve">.  </w:t>
      </w:r>
      <w:r w:rsidR="009B719B" w:rsidRPr="001B5378">
        <w:t>Chronic pain</w:t>
      </w:r>
      <w:r w:rsidR="00842188" w:rsidRPr="001B5378">
        <w:rPr>
          <w:rStyle w:val="FootnoteReference"/>
          <w:rFonts w:asciiTheme="minorHAnsi" w:hAnsiTheme="minorHAnsi"/>
        </w:rPr>
        <w:footnoteReference w:id="3"/>
      </w:r>
      <w:r w:rsidR="009B719B" w:rsidRPr="001B5378">
        <w:t xml:space="preserve"> may develop from acute pain that cannot be or is not managed well or from chronic conditions (NASEM, 2017). Those with chronic pain often have multiple conditions and reduced quality of life</w:t>
      </w:r>
      <w:r w:rsidR="00222304" w:rsidRPr="001B5378">
        <w:t xml:space="preserve"> (Molton and Terrill</w:t>
      </w:r>
      <w:r w:rsidR="00A24DF0" w:rsidRPr="001B5378">
        <w:t>, 2014)</w:t>
      </w:r>
      <w:r w:rsidR="009B719B" w:rsidRPr="001B5378">
        <w:t>.  Severe chronic pain is related to poor health and increased use of health care.  There is little disagreement that treatment is critical</w:t>
      </w:r>
      <w:r w:rsidR="004D0C38" w:rsidRPr="001B5378">
        <w:t xml:space="preserve">; </w:t>
      </w:r>
      <w:r w:rsidR="009B719B" w:rsidRPr="001B5378">
        <w:t>however, available evidence does not support the long-term use of opioids for treating chronic,</w:t>
      </w:r>
      <w:r w:rsidR="008110D1" w:rsidRPr="001B5378">
        <w:t xml:space="preserve"> non-cancer pain (NASEM, 2017). </w:t>
      </w:r>
      <w:r w:rsidR="00152229" w:rsidRPr="001B5378">
        <w:t>Rather, t</w:t>
      </w:r>
      <w:r w:rsidR="009B719B" w:rsidRPr="001B5378">
        <w:t>he CDC and others have reviewed the available evide</w:t>
      </w:r>
      <w:r w:rsidR="00A34D45" w:rsidRPr="001B5378">
        <w:t>nce on efficacy of opioid use (D</w:t>
      </w:r>
      <w:r w:rsidR="009B719B" w:rsidRPr="001B5378">
        <w:t>owell</w:t>
      </w:r>
      <w:r w:rsidR="00A34D45" w:rsidRPr="001B5378">
        <w:t xml:space="preserve"> et al.</w:t>
      </w:r>
      <w:r w:rsidR="009B719B" w:rsidRPr="001B5378">
        <w:t xml:space="preserve">, 2016) and found that opioids are moderately effective </w:t>
      </w:r>
      <w:r w:rsidR="00152229" w:rsidRPr="001B5378">
        <w:t>for pain relief for periods of three</w:t>
      </w:r>
      <w:r w:rsidR="009B719B" w:rsidRPr="001B5378">
        <w:t xml:space="preserve"> months or less, but</w:t>
      </w:r>
      <w:r w:rsidR="0022586F" w:rsidRPr="001B5378">
        <w:t xml:space="preserve"> generally not</w:t>
      </w:r>
      <w:r w:rsidR="009B719B" w:rsidRPr="001B5378">
        <w:t xml:space="preserve"> for long</w:t>
      </w:r>
      <w:r w:rsidR="0022586F" w:rsidRPr="001B5378">
        <w:t xml:space="preserve">-term </w:t>
      </w:r>
      <w:r w:rsidR="009B719B" w:rsidRPr="001B5378">
        <w:t xml:space="preserve">use.  </w:t>
      </w:r>
      <w:r w:rsidR="00122EEC" w:rsidRPr="001B5378">
        <w:t xml:space="preserve">This section </w:t>
      </w:r>
      <w:r w:rsidR="002D761F" w:rsidRPr="001B5378">
        <w:t>describes chronic pain and treatment</w:t>
      </w:r>
      <w:r w:rsidR="00122EEC" w:rsidRPr="001B5378">
        <w:t xml:space="preserve"> alternatives, along with</w:t>
      </w:r>
      <w:r w:rsidR="008110D1" w:rsidRPr="001B5378">
        <w:t xml:space="preserve"> the CDC’s</w:t>
      </w:r>
      <w:r w:rsidR="00122EEC" w:rsidRPr="001B5378">
        <w:t xml:space="preserve"> </w:t>
      </w:r>
      <w:r>
        <w:t>opioid</w:t>
      </w:r>
      <w:r w:rsidR="00122EEC" w:rsidRPr="001B5378">
        <w:t xml:space="preserve"> prescription guidelines</w:t>
      </w:r>
      <w:r w:rsidR="002A58AE" w:rsidRPr="001B5378">
        <w:t xml:space="preserve"> (Dowell et al., 2016)</w:t>
      </w:r>
      <w:r w:rsidR="00122EEC" w:rsidRPr="001B5378">
        <w:t>.</w:t>
      </w:r>
    </w:p>
    <w:p w14:paraId="3EE4F193" w14:textId="77777777" w:rsidR="009B719B" w:rsidRPr="00030E95" w:rsidRDefault="00152229" w:rsidP="00030E95">
      <w:pPr>
        <w:pStyle w:val="Heading1"/>
        <w:rPr>
          <w:rFonts w:asciiTheme="minorHAnsi" w:hAnsiTheme="minorHAnsi" w:cstheme="minorHAnsi"/>
          <w:sz w:val="22"/>
          <w:szCs w:val="22"/>
        </w:rPr>
      </w:pPr>
      <w:r w:rsidRPr="00030E95">
        <w:rPr>
          <w:rFonts w:asciiTheme="minorHAnsi" w:hAnsiTheme="minorHAnsi" w:cstheme="minorHAnsi"/>
          <w:sz w:val="22"/>
          <w:szCs w:val="22"/>
        </w:rPr>
        <w:t>3.1</w:t>
      </w:r>
      <w:r w:rsidR="009B719B" w:rsidRPr="00030E95">
        <w:rPr>
          <w:rFonts w:asciiTheme="minorHAnsi" w:hAnsiTheme="minorHAnsi" w:cstheme="minorHAnsi"/>
          <w:sz w:val="22"/>
          <w:szCs w:val="22"/>
        </w:rPr>
        <w:t xml:space="preserve"> </w:t>
      </w:r>
      <w:r w:rsidRPr="00030E95">
        <w:rPr>
          <w:rFonts w:asciiTheme="minorHAnsi" w:hAnsiTheme="minorHAnsi" w:cstheme="minorHAnsi"/>
          <w:sz w:val="22"/>
          <w:szCs w:val="22"/>
        </w:rPr>
        <w:t xml:space="preserve">Appropriate </w:t>
      </w:r>
      <w:r w:rsidR="009B719B" w:rsidRPr="00030E95">
        <w:rPr>
          <w:rFonts w:asciiTheme="minorHAnsi" w:hAnsiTheme="minorHAnsi" w:cstheme="minorHAnsi"/>
          <w:sz w:val="22"/>
          <w:szCs w:val="22"/>
        </w:rPr>
        <w:t xml:space="preserve">Chronic Pain Management </w:t>
      </w:r>
    </w:p>
    <w:p w14:paraId="5A185ABB" w14:textId="3923351C" w:rsidR="009B719B" w:rsidRPr="001B5378" w:rsidRDefault="009B719B" w:rsidP="007209C5">
      <w:r w:rsidRPr="001B5378">
        <w:t xml:space="preserve">Evidence shows </w:t>
      </w:r>
      <w:r w:rsidR="00924AB3">
        <w:t xml:space="preserve">that </w:t>
      </w:r>
      <w:r w:rsidRPr="001B5378">
        <w:t xml:space="preserve">effective chronic pain management </w:t>
      </w:r>
      <w:r w:rsidR="00924AB3">
        <w:t>may</w:t>
      </w:r>
      <w:r w:rsidR="006D3CEB" w:rsidRPr="001B5378">
        <w:t xml:space="preserve"> </w:t>
      </w:r>
      <w:r w:rsidRPr="001B5378">
        <w:t xml:space="preserve">involve stepped </w:t>
      </w:r>
      <w:r w:rsidR="000B5583" w:rsidRPr="001B5378">
        <w:t>therapy</w:t>
      </w:r>
      <w:r w:rsidRPr="001B5378">
        <w:t xml:space="preserve"> (NASEM, 2017).  Stepped </w:t>
      </w:r>
      <w:r w:rsidR="000B5583" w:rsidRPr="001B5378">
        <w:t>therapy</w:t>
      </w:r>
      <w:r w:rsidRPr="001B5378">
        <w:t xml:space="preserve"> is a patient-centered approach involving potentially more than one </w:t>
      </w:r>
      <w:r w:rsidR="008110D1" w:rsidRPr="001B5378">
        <w:t>technique</w:t>
      </w:r>
      <w:r w:rsidRPr="001B5378">
        <w:t xml:space="preserve">.  It emphasizes treatment goals and progressive modifications of treatment if the goals are not reached.  Randomized controlled trials have demonstrated stepped therapy’s effectiveness compared to usual care in terms of reduced pain-related disability, pain interference, pain severity, </w:t>
      </w:r>
      <w:r w:rsidR="00B66B35" w:rsidRPr="001B5378">
        <w:t xml:space="preserve">increased </w:t>
      </w:r>
      <w:r w:rsidRPr="001B5378">
        <w:t>patient quality of life, and reduced costs (NASEM, 2017).  Techniques, which could be part of step</w:t>
      </w:r>
      <w:r w:rsidR="00B66B35" w:rsidRPr="001B5378">
        <w:t xml:space="preserve">ped </w:t>
      </w:r>
      <w:r w:rsidR="000B5583" w:rsidRPr="001B5378">
        <w:t>therapy,</w:t>
      </w:r>
      <w:r w:rsidRPr="001B5378">
        <w:t xml:space="preserve"> include cognitive-behavioral, physical/rehabilitation, pharmacologic, or interventional therapies (NASEM, 2017). Related techniques include acupuncture, exercise, and mi</w:t>
      </w:r>
      <w:r w:rsidR="008110D1" w:rsidRPr="001B5378">
        <w:t>ndfulness meditation</w:t>
      </w:r>
      <w:r w:rsidRPr="001B5378">
        <w:t xml:space="preserve">.  Some techniques, such as massage and cognitive-behavioral therapy compare favorably to usual care for back and neck pain. Many of the treatments that do not involve medications are poorly reimbursed, if at all, by third-party payers (NASEM, 2017). </w:t>
      </w:r>
    </w:p>
    <w:p w14:paraId="6821256D" w14:textId="27568E10" w:rsidR="000B5583" w:rsidRPr="001B5378" w:rsidRDefault="009B719B" w:rsidP="007209C5">
      <w:r w:rsidRPr="007209C5">
        <w:t xml:space="preserve">Self-management </w:t>
      </w:r>
      <w:r w:rsidR="000F7D01" w:rsidRPr="007209C5">
        <w:t xml:space="preserve">can be part of stepped </w:t>
      </w:r>
      <w:r w:rsidR="000B5583" w:rsidRPr="007209C5">
        <w:t>therapy</w:t>
      </w:r>
      <w:r w:rsidRPr="007209C5">
        <w:t xml:space="preserve"> (NASEM, 2017).  The concept is to help the individual manage the consequences and lifestyle changes related to living with a painful, chronic condition.  Coping with these conditions includes accepting the presence of painful conditions, exercise, relaxation and other techniques to improve function.  One program – the Chronic Pain Self-Management Program (CPSMP) – </w:t>
      </w:r>
      <w:r w:rsidR="0022586F" w:rsidRPr="007209C5">
        <w:t>was</w:t>
      </w:r>
      <w:r w:rsidRPr="007209C5">
        <w:t xml:space="preserve"> effective in reducing pain in </w:t>
      </w:r>
      <w:r w:rsidR="00DE7C66" w:rsidRPr="007209C5">
        <w:t>two</w:t>
      </w:r>
      <w:r w:rsidRPr="007209C5">
        <w:t xml:space="preserve"> randomized-controlled trial</w:t>
      </w:r>
      <w:r w:rsidR="00DE7C66" w:rsidRPr="007209C5">
        <w:t>s</w:t>
      </w:r>
      <w:r w:rsidRPr="007209C5">
        <w:t xml:space="preserve"> (LeFort et al., 1998). Participants in the </w:t>
      </w:r>
      <w:r w:rsidR="00A97CC8" w:rsidRPr="007209C5">
        <w:t xml:space="preserve">program </w:t>
      </w:r>
      <w:r w:rsidRPr="007209C5">
        <w:t>experienced significant improvements in pain, dependency, vitality, aspects of role functioning, life satisfaction and in self-efficacy and resourcefulness.</w:t>
      </w:r>
      <w:r w:rsidR="002D761F" w:rsidRPr="007209C5">
        <w:t xml:space="preserve"> Some Aging Network partners offer this program.</w:t>
      </w:r>
      <w:r w:rsidR="00E83E57" w:rsidRPr="007209C5">
        <w:t xml:space="preserve"> </w:t>
      </w:r>
      <w:r w:rsidR="000B5583" w:rsidRPr="007209C5">
        <w:t xml:space="preserve"> Rehabilitation programs also use self-management techniques for chronic</w:t>
      </w:r>
      <w:r w:rsidR="000B5583" w:rsidRPr="001B5378">
        <w:t xml:space="preserve"> pain and have been shown to reduce pain and depression and increase </w:t>
      </w:r>
      <w:r w:rsidR="007268DA">
        <w:t xml:space="preserve">the </w:t>
      </w:r>
      <w:r w:rsidR="000B5583" w:rsidRPr="001B5378">
        <w:t>likelihood of return to work (Brendbekken et al., 2017; Ehde et al., 2015).</w:t>
      </w:r>
    </w:p>
    <w:p w14:paraId="23080C52" w14:textId="77777777" w:rsidR="009B719B" w:rsidRPr="001B5378" w:rsidRDefault="002D761F" w:rsidP="007209C5">
      <w:r w:rsidRPr="001B5378">
        <w:t>If a person with chronic pain needs medication, o</w:t>
      </w:r>
      <w:r w:rsidR="000F7D01" w:rsidRPr="001B5378">
        <w:t xml:space="preserve">pioids are </w:t>
      </w:r>
      <w:r w:rsidRPr="001B5378">
        <w:t>not the only option</w:t>
      </w:r>
      <w:r w:rsidR="000F7D01" w:rsidRPr="001B5378">
        <w:t xml:space="preserve">. </w:t>
      </w:r>
      <w:r w:rsidR="008110D1" w:rsidRPr="001B5378">
        <w:t xml:space="preserve"> </w:t>
      </w:r>
      <w:r w:rsidR="009B719B" w:rsidRPr="001B5378">
        <w:t>A number of non-opioid medications can treat pain, with each having specific uses, benefits, and risks to the patient (NASEM, 2017).  Examples include: nonsteroidal anti-inflammatories, an</w:t>
      </w:r>
      <w:r w:rsidR="008721A3" w:rsidRPr="001B5378">
        <w:t>ti-depressants, anti-epileptics</w:t>
      </w:r>
      <w:r w:rsidR="009B719B" w:rsidRPr="001B5378">
        <w:t>, and capsaicin creams and pat</w:t>
      </w:r>
      <w:r w:rsidR="00430991" w:rsidRPr="001B5378">
        <w:t>ches</w:t>
      </w:r>
      <w:r w:rsidR="009B719B" w:rsidRPr="001B5378">
        <w:t>.</w:t>
      </w:r>
    </w:p>
    <w:p w14:paraId="133065FA" w14:textId="77777777" w:rsidR="00152229" w:rsidRPr="00030E95" w:rsidRDefault="00152229" w:rsidP="00030E95">
      <w:pPr>
        <w:pStyle w:val="Heading1"/>
        <w:rPr>
          <w:rFonts w:asciiTheme="minorHAnsi" w:hAnsiTheme="minorHAnsi" w:cstheme="minorHAnsi"/>
          <w:sz w:val="22"/>
          <w:szCs w:val="22"/>
        </w:rPr>
      </w:pPr>
      <w:r w:rsidRPr="00030E95">
        <w:rPr>
          <w:rFonts w:asciiTheme="minorHAnsi" w:hAnsiTheme="minorHAnsi" w:cstheme="minorHAnsi"/>
          <w:sz w:val="22"/>
          <w:szCs w:val="22"/>
        </w:rPr>
        <w:t xml:space="preserve">3.2 Guidelines for Opioid Prescriptions </w:t>
      </w:r>
    </w:p>
    <w:p w14:paraId="5B65EA2B" w14:textId="4AAF9F06" w:rsidR="00152229" w:rsidRPr="001B5378" w:rsidRDefault="00B73BB7" w:rsidP="007209C5">
      <w:r w:rsidRPr="001B5378">
        <w:t>T</w:t>
      </w:r>
      <w:r w:rsidR="00661049" w:rsidRPr="001B5378">
        <w:t xml:space="preserve">he </w:t>
      </w:r>
      <w:r w:rsidR="00430991" w:rsidRPr="001B5378">
        <w:t>C</w:t>
      </w:r>
      <w:r w:rsidR="00661049" w:rsidRPr="001B5378">
        <w:t>DC developed</w:t>
      </w:r>
      <w:r w:rsidR="00956A7D" w:rsidRPr="001B5378">
        <w:t xml:space="preserve"> </w:t>
      </w:r>
      <w:r w:rsidR="00152229" w:rsidRPr="001B5378">
        <w:t>opioid prescription guidelines</w:t>
      </w:r>
      <w:r w:rsidR="006D3CEB" w:rsidRPr="001B5378">
        <w:t xml:space="preserve"> for chronic pain</w:t>
      </w:r>
      <w:r w:rsidR="002A58AE" w:rsidRPr="001B5378">
        <w:t xml:space="preserve"> (Dowell et al., 2016)</w:t>
      </w:r>
      <w:r w:rsidR="00956A7D" w:rsidRPr="001B5378">
        <w:t>.  These guidelines are</w:t>
      </w:r>
      <w:r w:rsidR="00152229" w:rsidRPr="001B5378">
        <w:t xml:space="preserve"> for </w:t>
      </w:r>
      <w:r w:rsidR="00430991" w:rsidRPr="001B5378">
        <w:t>providers</w:t>
      </w:r>
      <w:r w:rsidR="00661049" w:rsidRPr="001B5378">
        <w:t xml:space="preserve"> serving </w:t>
      </w:r>
      <w:r w:rsidR="00152229" w:rsidRPr="001B5378">
        <w:t xml:space="preserve">community-dwelling people </w:t>
      </w:r>
      <w:r w:rsidR="00661049" w:rsidRPr="001B5378">
        <w:t xml:space="preserve">aged 18 and older </w:t>
      </w:r>
      <w:r w:rsidR="00152229" w:rsidRPr="001B5378">
        <w:t xml:space="preserve">who have pain lasting beyond the time their tissues heal or chronic pain. The guidelines recommend </w:t>
      </w:r>
      <w:r w:rsidR="00764F9E">
        <w:t xml:space="preserve">nonpharmacologic </w:t>
      </w:r>
      <w:r w:rsidRPr="001B5378">
        <w:t>and non</w:t>
      </w:r>
      <w:r w:rsidR="00145448">
        <w:t>-</w:t>
      </w:r>
      <w:r w:rsidRPr="001B5378">
        <w:t xml:space="preserve">opioid pharmacologic therapy </w:t>
      </w:r>
      <w:r w:rsidR="00152229" w:rsidRPr="001B5378">
        <w:t>alternatives to opioids for</w:t>
      </w:r>
      <w:r w:rsidR="00430991" w:rsidRPr="001B5378">
        <w:t xml:space="preserve"> chronic pain.  If providers</w:t>
      </w:r>
      <w:r w:rsidR="00152229" w:rsidRPr="001B5378">
        <w:t xml:space="preserve"> prescribe opioids, the</w:t>
      </w:r>
      <w:r w:rsidRPr="001B5378">
        <w:t>se medications are more likely to be effective if they are integrated with nonpharmacologic therap</w:t>
      </w:r>
      <w:r w:rsidR="004147E8">
        <w:t>ies</w:t>
      </w:r>
      <w:r w:rsidR="00152229" w:rsidRPr="001B5378">
        <w:t>.</w:t>
      </w:r>
      <w:r w:rsidRPr="001B5378">
        <w:t xml:space="preserve">   People with chronic pain can benefit from nonpharmacologic therapies such as exercise and cognitive behavioral therapy.</w:t>
      </w:r>
      <w:r w:rsidR="00152229" w:rsidRPr="001B5378">
        <w:t xml:space="preserve">  The guidelines a</w:t>
      </w:r>
      <w:r w:rsidR="00430991" w:rsidRPr="001B5378">
        <w:t>lso recommend that providers</w:t>
      </w:r>
      <w:r w:rsidR="00152229" w:rsidRPr="001B5378">
        <w:t xml:space="preserve"> discuss with patients the benefits and risks of opioids, along with treatment goals for pain and function before patients start taking</w:t>
      </w:r>
      <w:r w:rsidR="00430991" w:rsidRPr="001B5378">
        <w:t xml:space="preserve"> the medications.  Providers</w:t>
      </w:r>
      <w:r w:rsidR="00152229" w:rsidRPr="001B5378">
        <w:t xml:space="preserve"> and patients should also agree about when opioid the</w:t>
      </w:r>
      <w:r w:rsidR="00430991" w:rsidRPr="001B5378">
        <w:t>rapy should stop.  Providers</w:t>
      </w:r>
      <w:r w:rsidR="00152229" w:rsidRPr="001B5378">
        <w:t xml:space="preserve"> should periodically review this agreement with patients and discuss the risks and benefits associated with continuing the opioid prescriptions.  The CDC</w:t>
      </w:r>
      <w:r w:rsidR="00430991" w:rsidRPr="001B5378">
        <w:t xml:space="preserve"> also recommends that provid</w:t>
      </w:r>
      <w:r w:rsidR="00152229" w:rsidRPr="001B5378">
        <w:t>ers evaluate patients for history of substance use disorder, consult state prescription drug monitoring programs, and offer evidence-based treatment for those with opioid use disorders.</w:t>
      </w:r>
      <w:r w:rsidR="002A53EF" w:rsidRPr="001B5378">
        <w:t xml:space="preserve"> </w:t>
      </w:r>
    </w:p>
    <w:p w14:paraId="6FD55F37" w14:textId="77777777" w:rsidR="008C3349" w:rsidRPr="00030E95" w:rsidRDefault="00152229" w:rsidP="00030E95">
      <w:pPr>
        <w:pStyle w:val="Heading1"/>
        <w:rPr>
          <w:rFonts w:asciiTheme="minorHAnsi" w:hAnsiTheme="minorHAnsi" w:cstheme="minorHAnsi"/>
          <w:sz w:val="22"/>
          <w:szCs w:val="22"/>
        </w:rPr>
      </w:pPr>
      <w:r w:rsidRPr="00030E95">
        <w:rPr>
          <w:rFonts w:asciiTheme="minorHAnsi" w:hAnsiTheme="minorHAnsi" w:cstheme="minorHAnsi"/>
          <w:sz w:val="22"/>
          <w:szCs w:val="22"/>
        </w:rPr>
        <w:t>4.0</w:t>
      </w:r>
      <w:r w:rsidR="003D4DA9" w:rsidRPr="00030E95">
        <w:rPr>
          <w:rFonts w:asciiTheme="minorHAnsi" w:hAnsiTheme="minorHAnsi" w:cstheme="minorHAnsi"/>
          <w:sz w:val="22"/>
          <w:szCs w:val="22"/>
        </w:rPr>
        <w:t xml:space="preserve"> </w:t>
      </w:r>
      <w:r w:rsidR="00047E47" w:rsidRPr="00030E95">
        <w:rPr>
          <w:rFonts w:asciiTheme="minorHAnsi" w:hAnsiTheme="minorHAnsi" w:cstheme="minorHAnsi"/>
          <w:sz w:val="22"/>
          <w:szCs w:val="22"/>
        </w:rPr>
        <w:t>Long</w:t>
      </w:r>
      <w:r w:rsidR="001E7195" w:rsidRPr="00030E95">
        <w:rPr>
          <w:rFonts w:asciiTheme="minorHAnsi" w:hAnsiTheme="minorHAnsi" w:cstheme="minorHAnsi"/>
          <w:sz w:val="22"/>
          <w:szCs w:val="22"/>
        </w:rPr>
        <w:t>-</w:t>
      </w:r>
      <w:r w:rsidR="00047E47" w:rsidRPr="00030E95">
        <w:rPr>
          <w:rFonts w:asciiTheme="minorHAnsi" w:hAnsiTheme="minorHAnsi" w:cstheme="minorHAnsi"/>
          <w:sz w:val="22"/>
          <w:szCs w:val="22"/>
        </w:rPr>
        <w:t>Term</w:t>
      </w:r>
      <w:r w:rsidR="008C3349" w:rsidRPr="00030E95">
        <w:rPr>
          <w:rFonts w:asciiTheme="minorHAnsi" w:hAnsiTheme="minorHAnsi" w:cstheme="minorHAnsi"/>
          <w:sz w:val="22"/>
          <w:szCs w:val="22"/>
        </w:rPr>
        <w:t xml:space="preserve"> Opioid Use</w:t>
      </w:r>
      <w:r w:rsidRPr="00030E95">
        <w:rPr>
          <w:rFonts w:asciiTheme="minorHAnsi" w:hAnsiTheme="minorHAnsi" w:cstheme="minorHAnsi"/>
          <w:sz w:val="22"/>
          <w:szCs w:val="22"/>
        </w:rPr>
        <w:t xml:space="preserve"> and Treatment</w:t>
      </w:r>
    </w:p>
    <w:p w14:paraId="4EB884AF" w14:textId="77777777" w:rsidR="00047E47" w:rsidRPr="001B5378" w:rsidRDefault="00842188" w:rsidP="007209C5">
      <w:r w:rsidRPr="001B5378">
        <w:t>Despite the existence of these guidelines, alternative pain treatments, and lack of hard evidence about opioids’ efficacy,</w:t>
      </w:r>
      <w:r w:rsidR="002125C7" w:rsidRPr="001B5378">
        <w:t xml:space="preserve"> long-term use of opioids exist</w:t>
      </w:r>
      <w:r w:rsidR="0044410B" w:rsidRPr="001B5378">
        <w:t>s</w:t>
      </w:r>
      <w:r w:rsidR="002125C7" w:rsidRPr="001B5378">
        <w:t xml:space="preserve"> due to patient and provider factors.  S</w:t>
      </w:r>
      <w:r w:rsidRPr="001B5378">
        <w:t xml:space="preserve">ome providers still prescribe opioids for long-term use (NASEM, 2017).  Some may do this, in part, because of the false belief that risk of opioid use disorders is low.  Providers received marketing materials suggesting this was the case in the 1990s and </w:t>
      </w:r>
      <w:r w:rsidR="00ED13FA" w:rsidRPr="001B5378">
        <w:t>beyond (NASEM, 2017). Provid</w:t>
      </w:r>
      <w:r w:rsidRPr="001B5378">
        <w:t xml:space="preserve">ers may prescribe opioids, without knowing about or considering pain management alternatives, or they may not have information about their patients’ use of opioids.  </w:t>
      </w:r>
      <w:r w:rsidR="002125C7" w:rsidRPr="001B5378">
        <w:t xml:space="preserve">Patients may develop tolerance for prescription opioids and </w:t>
      </w:r>
      <w:r w:rsidR="00047E47" w:rsidRPr="001B5378">
        <w:t>need more</w:t>
      </w:r>
      <w:r w:rsidR="00C6085E" w:rsidRPr="001B5378">
        <w:t xml:space="preserve"> </w:t>
      </w:r>
      <w:r w:rsidR="002125C7" w:rsidRPr="001B5378">
        <w:t xml:space="preserve">over time </w:t>
      </w:r>
      <w:r w:rsidR="00047E47" w:rsidRPr="001B5378">
        <w:t xml:space="preserve">to relieve their pain.  Opioids also produce feelings of pleasure and contentment so people who use them initially for pain may take higher amounts over time or self-medicate for stress, anxiety, depression, or other behavioral health conditions.  </w:t>
      </w:r>
      <w:r w:rsidR="002125C7" w:rsidRPr="001B5378">
        <w:t>As a result of these circumstances, there are chronic pain patients who receive opioids at high doses or under inappropriate circumstances (NASEM, 2017), likely with harmful side effects.  These patients may need treatment for opioid use disorder.</w:t>
      </w:r>
    </w:p>
    <w:p w14:paraId="4A90D260" w14:textId="428122DC" w:rsidR="009F43BC" w:rsidRPr="00030E95" w:rsidRDefault="00764F9E" w:rsidP="00030E95">
      <w:pPr>
        <w:pStyle w:val="Heading1"/>
        <w:rPr>
          <w:rFonts w:asciiTheme="minorHAnsi" w:hAnsiTheme="minorHAnsi" w:cstheme="minorHAnsi"/>
          <w:sz w:val="22"/>
          <w:szCs w:val="22"/>
        </w:rPr>
      </w:pPr>
      <w:r w:rsidRPr="00030E95">
        <w:rPr>
          <w:rFonts w:asciiTheme="minorHAnsi" w:hAnsiTheme="minorHAnsi" w:cstheme="minorHAnsi"/>
          <w:sz w:val="22"/>
          <w:szCs w:val="22"/>
        </w:rPr>
        <w:t>4.1</w:t>
      </w:r>
      <w:r w:rsidR="003D4DA9" w:rsidRPr="00030E95">
        <w:rPr>
          <w:rFonts w:asciiTheme="minorHAnsi" w:hAnsiTheme="minorHAnsi" w:cstheme="minorHAnsi"/>
          <w:sz w:val="22"/>
          <w:szCs w:val="22"/>
        </w:rPr>
        <w:t xml:space="preserve"> </w:t>
      </w:r>
      <w:r w:rsidR="00CF3A6D" w:rsidRPr="00030E95">
        <w:rPr>
          <w:rFonts w:asciiTheme="minorHAnsi" w:hAnsiTheme="minorHAnsi" w:cstheme="minorHAnsi"/>
          <w:sz w:val="22"/>
          <w:szCs w:val="22"/>
        </w:rPr>
        <w:t>Treatment for Opioid Use Disorder</w:t>
      </w:r>
    </w:p>
    <w:p w14:paraId="25BC34BF" w14:textId="77777777" w:rsidR="001647A7" w:rsidRPr="001B5378" w:rsidRDefault="002B0042" w:rsidP="007209C5">
      <w:r w:rsidRPr="001B5378">
        <w:t xml:space="preserve">If a person does </w:t>
      </w:r>
      <w:r w:rsidR="0044410B" w:rsidRPr="001B5378">
        <w:t>develop a disorder,</w:t>
      </w:r>
      <w:r w:rsidR="001647A7" w:rsidRPr="001B5378">
        <w:t xml:space="preserve"> scientific evidence shows that substance use disorders</w:t>
      </w:r>
      <w:r w:rsidR="008D0A12" w:rsidRPr="001B5378">
        <w:t>, including opioid use disorder,</w:t>
      </w:r>
      <w:r w:rsidR="001647A7" w:rsidRPr="001B5378">
        <w:t xml:space="preserve"> can be treated</w:t>
      </w:r>
      <w:r w:rsidR="00ED13FA" w:rsidRPr="001B5378">
        <w:t xml:space="preserve"> effectively</w:t>
      </w:r>
      <w:r w:rsidR="001647A7" w:rsidRPr="001B5378">
        <w:t xml:space="preserve"> </w:t>
      </w:r>
      <w:r w:rsidR="00B329F0" w:rsidRPr="001B5378">
        <w:t>and recovery is possible</w:t>
      </w:r>
      <w:r w:rsidR="007B68F2" w:rsidRPr="001B5378">
        <w:t xml:space="preserve"> </w:t>
      </w:r>
      <w:r w:rsidR="001647A7" w:rsidRPr="001B5378">
        <w:t xml:space="preserve">(Surgeon General, 2016). </w:t>
      </w:r>
      <w:r w:rsidR="00FB7746" w:rsidRPr="001B5378">
        <w:t xml:space="preserve">Treatment </w:t>
      </w:r>
      <w:r w:rsidR="005A6F7F" w:rsidRPr="001B5378">
        <w:t>require</w:t>
      </w:r>
      <w:r w:rsidR="00FB7746" w:rsidRPr="001B5378">
        <w:t>s</w:t>
      </w:r>
      <w:r w:rsidR="005A6F7F" w:rsidRPr="001B5378">
        <w:t xml:space="preserve"> a comprehensive</w:t>
      </w:r>
      <w:r w:rsidR="00BB52F2" w:rsidRPr="001B5378">
        <w:t>, interdisciplinary</w:t>
      </w:r>
      <w:r w:rsidR="005A6F7F" w:rsidRPr="001B5378">
        <w:t xml:space="preserve"> set of solutions</w:t>
      </w:r>
      <w:r w:rsidR="008D0A12" w:rsidRPr="001B5378">
        <w:t xml:space="preserve">, which include:  treating a person’s individual needs, including pain control; providing readily available treatment, including medication-assisted treatment for opioid use disorder; </w:t>
      </w:r>
      <w:r w:rsidR="001E267A" w:rsidRPr="001B5378">
        <w:t xml:space="preserve">ensuring </w:t>
      </w:r>
      <w:r w:rsidR="008D0A12" w:rsidRPr="001B5378">
        <w:t xml:space="preserve">sufficient length of treatment; and </w:t>
      </w:r>
      <w:r w:rsidR="001E267A" w:rsidRPr="001B5378">
        <w:t xml:space="preserve">providing </w:t>
      </w:r>
      <w:r w:rsidR="008D0A12" w:rsidRPr="001B5378">
        <w:t>any necessary</w:t>
      </w:r>
      <w:r w:rsidR="001647A7" w:rsidRPr="001B5378">
        <w:rPr>
          <w:rFonts w:cs="Avenir LT Std 65 Medium"/>
          <w:color w:val="000000"/>
        </w:rPr>
        <w:t xml:space="preserve"> behavioral therapies. </w:t>
      </w:r>
    </w:p>
    <w:p w14:paraId="7DA789DF" w14:textId="1F4167BA" w:rsidR="00C37EF0" w:rsidRPr="001B5378" w:rsidRDefault="00C37EF0" w:rsidP="007209C5">
      <w:r w:rsidRPr="001B5378">
        <w:t>The scientific lit</w:t>
      </w:r>
      <w:r w:rsidR="002B0042" w:rsidRPr="001B5378">
        <w:t xml:space="preserve">erature </w:t>
      </w:r>
      <w:r w:rsidR="00ED13FA" w:rsidRPr="001B5378">
        <w:t>strongly supports medication play</w:t>
      </w:r>
      <w:r w:rsidR="002B0042" w:rsidRPr="001B5378">
        <w:t xml:space="preserve">ing </w:t>
      </w:r>
      <w:r w:rsidR="001E267A" w:rsidRPr="001B5378">
        <w:t>the central role in treating</w:t>
      </w:r>
      <w:r w:rsidR="00ED13FA" w:rsidRPr="001B5378">
        <w:t xml:space="preserve"> an</w:t>
      </w:r>
      <w:r w:rsidR="001E267A" w:rsidRPr="001B5378">
        <w:t xml:space="preserve"> opioid use disorder</w:t>
      </w:r>
      <w:r w:rsidRPr="001B5378">
        <w:t xml:space="preserve"> (NASEM, 201</w:t>
      </w:r>
      <w:r w:rsidR="001E267A" w:rsidRPr="001B5378">
        <w:t xml:space="preserve">7). </w:t>
      </w:r>
      <w:r w:rsidR="0026061D" w:rsidRPr="001B5378">
        <w:t>Current evidence-based guidelines recommend the use of medication-assisted treatment, which combines medication with counseling or other sup</w:t>
      </w:r>
      <w:r w:rsidR="00895187" w:rsidRPr="001B5378">
        <w:t xml:space="preserve">portive services (VA/DOD, 2015; </w:t>
      </w:r>
      <w:r w:rsidR="0026061D" w:rsidRPr="001B5378">
        <w:t>ASAM, 2015</w:t>
      </w:r>
      <w:r w:rsidR="00B73BB7" w:rsidRPr="001B5378">
        <w:t>; Dowell et al., 2016</w:t>
      </w:r>
      <w:r w:rsidR="0026061D" w:rsidRPr="001B5378">
        <w:t xml:space="preserve">). </w:t>
      </w:r>
      <w:r w:rsidR="001E267A" w:rsidRPr="001B5378">
        <w:t xml:space="preserve"> The data show</w:t>
      </w:r>
      <w:r w:rsidRPr="001B5378">
        <w:t xml:space="preserve"> that medications can lead to clinical improvements for patients and improvements in their quality of life (NASEM, 2017).  Coun</w:t>
      </w:r>
      <w:r w:rsidR="001E267A" w:rsidRPr="001B5378">
        <w:t>seling may help people</w:t>
      </w:r>
      <w:r w:rsidRPr="001B5378">
        <w:t xml:space="preserve"> recover, but research does not </w:t>
      </w:r>
      <w:r w:rsidR="00FB7746" w:rsidRPr="001B5378">
        <w:t xml:space="preserve">support using </w:t>
      </w:r>
      <w:r w:rsidR="001E267A" w:rsidRPr="001B5378">
        <w:t>counseling alone</w:t>
      </w:r>
      <w:r w:rsidRPr="001B5378">
        <w:t xml:space="preserve"> (NASEM, 2017).  According to available evidence, the longer a person receives medication</w:t>
      </w:r>
      <w:r w:rsidR="00FB7746" w:rsidRPr="001B5378">
        <w:t>-assisted treatment</w:t>
      </w:r>
      <w:r w:rsidRPr="001B5378">
        <w:t xml:space="preserve">, the better their health outcomes (NASEM, 2017). </w:t>
      </w:r>
    </w:p>
    <w:p w14:paraId="319C8C13" w14:textId="0E6C61D1" w:rsidR="002231D4" w:rsidRPr="002231D4" w:rsidRDefault="002231D4" w:rsidP="002231D4">
      <w:r w:rsidRPr="002231D4">
        <w:t xml:space="preserve">The Food and Drug Administration has approved three drugs for medication-assisted treatment related to opioid use disorder (NASEM, 2017). Methadone and Buprenorphine reduce opioid cravings and withdrawal symptoms; and Naltrexone acts as an antagonist to the effects of opioids, thus attenuating and/or blocking its effects.  Methadone is available through specialized outpatient treatment programs that the Substance Abuse and Mental Health Services Administration (SAMHSA) regulates and generally requires daily visits due to the medication’s dispensing requirements.  The law states that only physicians, nurse practitioners and physician assistants can prescribe Buprenorphine after obtaining a waiver from SAMHSA and the Drug Enforcement Administration.  These practitioners are encouraged to provide psycho-social treatment and they have limits on the number of patients they can serve at any one time.  Naltrexone has different effects than Methadone and Buprenorphine.  Naltrexone may reduce cravings for opioids and the medication has no potential for </w:t>
      </w:r>
      <w:r w:rsidRPr="002231D4">
        <w:rPr>
          <w:lang w:val="en"/>
        </w:rPr>
        <w:t>abuse.  If a person relapses and uses an opioid, Naltrexone can prevent the feeling of getting high.  Any health care provider who is licensed to prescribe medications can prescribe Naltrexone.</w:t>
      </w:r>
      <w:r w:rsidRPr="002231D4">
        <w:t xml:space="preserve">  A fourth medication – Naloxone – is the standard of care for treatment of opioid overdose (NASEM, 2017).  This medication reverses respiratory and central nervous system problems associated with overdose.  Naloxone is available in community settings in many states.</w:t>
      </w:r>
    </w:p>
    <w:p w14:paraId="4FC1F6A6" w14:textId="77777777" w:rsidR="008C2CC5" w:rsidRPr="00030E95" w:rsidRDefault="003D4DA9" w:rsidP="00030E95">
      <w:pPr>
        <w:pStyle w:val="Heading1"/>
        <w:rPr>
          <w:rFonts w:asciiTheme="minorHAnsi" w:hAnsiTheme="minorHAnsi" w:cstheme="minorHAnsi"/>
          <w:sz w:val="22"/>
          <w:szCs w:val="22"/>
        </w:rPr>
      </w:pPr>
      <w:bookmarkStart w:id="0" w:name="_GoBack"/>
      <w:bookmarkEnd w:id="0"/>
      <w:r w:rsidRPr="00030E95">
        <w:rPr>
          <w:rFonts w:asciiTheme="minorHAnsi" w:hAnsiTheme="minorHAnsi" w:cstheme="minorHAnsi"/>
          <w:sz w:val="22"/>
          <w:szCs w:val="22"/>
        </w:rPr>
        <w:t xml:space="preserve">5.0 Federal </w:t>
      </w:r>
      <w:r w:rsidR="0019199C" w:rsidRPr="00030E95">
        <w:rPr>
          <w:rFonts w:asciiTheme="minorHAnsi" w:hAnsiTheme="minorHAnsi" w:cstheme="minorHAnsi"/>
          <w:sz w:val="22"/>
          <w:szCs w:val="22"/>
        </w:rPr>
        <w:t>Strategies to Address the Opioid Crisis</w:t>
      </w:r>
    </w:p>
    <w:p w14:paraId="4E592BF5" w14:textId="7597C14E" w:rsidR="00C637A5" w:rsidRPr="001B5378" w:rsidRDefault="00764F9E" w:rsidP="007209C5">
      <w:pPr>
        <w:rPr>
          <w:lang w:val="en"/>
        </w:rPr>
      </w:pPr>
      <w:r>
        <w:t>In 2017, t</w:t>
      </w:r>
      <w:r w:rsidR="00C637A5" w:rsidRPr="001B5378">
        <w:t>he Department of Health and Human Services (DHHS) released a five point strategy to address the opioid crisis</w:t>
      </w:r>
      <w:r w:rsidR="00C637A5" w:rsidRPr="001B5378">
        <w:rPr>
          <w:lang w:val="en"/>
        </w:rPr>
        <w:t xml:space="preserve"> (DHHS, 2017).</w:t>
      </w:r>
      <w:r w:rsidR="00565711">
        <w:rPr>
          <w:lang w:val="en"/>
        </w:rPr>
        <w:t xml:space="preserve">  Those strategies are:</w:t>
      </w:r>
    </w:p>
    <w:p w14:paraId="4DF8347D" w14:textId="77777777" w:rsidR="00C637A5" w:rsidRPr="007209C5" w:rsidRDefault="00C637A5" w:rsidP="007209C5">
      <w:pPr>
        <w:pStyle w:val="ListParagraph"/>
        <w:numPr>
          <w:ilvl w:val="0"/>
          <w:numId w:val="11"/>
        </w:numPr>
        <w:rPr>
          <w:lang w:val="en"/>
        </w:rPr>
      </w:pPr>
      <w:r w:rsidRPr="007209C5">
        <w:rPr>
          <w:lang w:val="en"/>
        </w:rPr>
        <w:t>Improving access to prevention, treatment, and recovery services, including the full range of medication-assisted treatments.</w:t>
      </w:r>
    </w:p>
    <w:p w14:paraId="46027B1F" w14:textId="77777777" w:rsidR="00C637A5" w:rsidRPr="007209C5" w:rsidRDefault="00C637A5" w:rsidP="007209C5">
      <w:pPr>
        <w:pStyle w:val="ListParagraph"/>
        <w:numPr>
          <w:ilvl w:val="0"/>
          <w:numId w:val="11"/>
        </w:numPr>
        <w:rPr>
          <w:lang w:val="en"/>
        </w:rPr>
      </w:pPr>
      <w:r w:rsidRPr="007209C5">
        <w:rPr>
          <w:lang w:val="en"/>
        </w:rPr>
        <w:t>Targeting availability and distribution of overdose-reversing drugs.</w:t>
      </w:r>
    </w:p>
    <w:p w14:paraId="683A3AB0" w14:textId="77777777" w:rsidR="00C637A5" w:rsidRPr="007209C5" w:rsidRDefault="00C637A5" w:rsidP="007209C5">
      <w:pPr>
        <w:pStyle w:val="ListParagraph"/>
        <w:numPr>
          <w:ilvl w:val="0"/>
          <w:numId w:val="11"/>
        </w:numPr>
        <w:rPr>
          <w:lang w:val="en"/>
        </w:rPr>
      </w:pPr>
      <w:r w:rsidRPr="007209C5">
        <w:rPr>
          <w:lang w:val="en"/>
        </w:rPr>
        <w:t>Strengthening our understanding of the crisis through better public health data and reporting.</w:t>
      </w:r>
    </w:p>
    <w:p w14:paraId="1CEA5765" w14:textId="77777777" w:rsidR="00C637A5" w:rsidRPr="007209C5" w:rsidRDefault="00C637A5" w:rsidP="007209C5">
      <w:pPr>
        <w:pStyle w:val="ListParagraph"/>
        <w:numPr>
          <w:ilvl w:val="0"/>
          <w:numId w:val="11"/>
        </w:numPr>
        <w:rPr>
          <w:lang w:val="en"/>
        </w:rPr>
      </w:pPr>
      <w:r w:rsidRPr="007209C5">
        <w:rPr>
          <w:lang w:val="en"/>
        </w:rPr>
        <w:t>Providing support for cutting edge research on pain and addiction.</w:t>
      </w:r>
    </w:p>
    <w:p w14:paraId="65276EEB" w14:textId="77777777" w:rsidR="00C637A5" w:rsidRPr="007209C5" w:rsidRDefault="00C637A5" w:rsidP="007209C5">
      <w:pPr>
        <w:pStyle w:val="ListParagraph"/>
        <w:numPr>
          <w:ilvl w:val="0"/>
          <w:numId w:val="11"/>
        </w:numPr>
        <w:rPr>
          <w:lang w:val="en"/>
        </w:rPr>
      </w:pPr>
      <w:r w:rsidRPr="007209C5">
        <w:rPr>
          <w:lang w:val="en"/>
        </w:rPr>
        <w:t>Advancing better practices for pain management.</w:t>
      </w:r>
    </w:p>
    <w:p w14:paraId="6E4529DC" w14:textId="3F472C62" w:rsidR="008C2CC5" w:rsidRPr="001B5378" w:rsidRDefault="00C637A5" w:rsidP="007209C5">
      <w:r w:rsidRPr="001B5378">
        <w:t>The federal government has many programs and policies that address this five po</w:t>
      </w:r>
      <w:r w:rsidR="00764F9E">
        <w:t xml:space="preserve">int strategy.  This section </w:t>
      </w:r>
      <w:r w:rsidRPr="001B5378">
        <w:t xml:space="preserve">focuses on </w:t>
      </w:r>
      <w:r w:rsidR="00B34DA5" w:rsidRPr="001B5378">
        <w:t>reducing demand</w:t>
      </w:r>
      <w:r w:rsidR="00010F09" w:rsidRPr="001B5378">
        <w:t xml:space="preserve"> through </w:t>
      </w:r>
      <w:r w:rsidR="00E23CF0" w:rsidRPr="001B5378">
        <w:t>education</w:t>
      </w:r>
      <w:r w:rsidR="009F18CC" w:rsidRPr="001B5378">
        <w:t xml:space="preserve"> and </w:t>
      </w:r>
      <w:r w:rsidR="00010F09" w:rsidRPr="001B5378">
        <w:t xml:space="preserve">referral </w:t>
      </w:r>
      <w:r w:rsidR="001518B4">
        <w:t xml:space="preserve">to </w:t>
      </w:r>
      <w:r w:rsidR="009F18CC" w:rsidRPr="001B5378">
        <w:t>opioid use disorder</w:t>
      </w:r>
      <w:r w:rsidR="00E23CF0" w:rsidRPr="001B5378">
        <w:t xml:space="preserve"> treatments</w:t>
      </w:r>
      <w:r w:rsidR="002125C7" w:rsidRPr="001B5378">
        <w:t xml:space="preserve"> because these</w:t>
      </w:r>
      <w:r w:rsidR="00CB6C35" w:rsidRPr="001B5378">
        <w:t xml:space="preserve"> strategies are </w:t>
      </w:r>
      <w:r w:rsidR="002125C7" w:rsidRPr="001B5378">
        <w:t xml:space="preserve">consistent with </w:t>
      </w:r>
      <w:r w:rsidR="00CB6C35" w:rsidRPr="001B5378">
        <w:t>Aging Network</w:t>
      </w:r>
      <w:r w:rsidR="002125C7" w:rsidRPr="001B5378">
        <w:t xml:space="preserve"> services</w:t>
      </w:r>
      <w:r w:rsidR="00CB6C35" w:rsidRPr="001B5378">
        <w:t>.</w:t>
      </w:r>
    </w:p>
    <w:p w14:paraId="0618DDF8" w14:textId="77777777" w:rsidR="00E23CF0" w:rsidRPr="00030E95" w:rsidRDefault="003D4DA9" w:rsidP="00030E95">
      <w:pPr>
        <w:pStyle w:val="Heading1"/>
        <w:rPr>
          <w:rFonts w:asciiTheme="minorHAnsi" w:hAnsiTheme="minorHAnsi" w:cstheme="minorHAnsi"/>
          <w:sz w:val="22"/>
          <w:szCs w:val="22"/>
        </w:rPr>
      </w:pPr>
      <w:r w:rsidRPr="00030E95">
        <w:rPr>
          <w:rFonts w:asciiTheme="minorHAnsi" w:hAnsiTheme="minorHAnsi" w:cstheme="minorHAnsi"/>
          <w:sz w:val="22"/>
          <w:szCs w:val="22"/>
        </w:rPr>
        <w:t xml:space="preserve">5.1 </w:t>
      </w:r>
      <w:r w:rsidR="00E23CF0" w:rsidRPr="00030E95">
        <w:rPr>
          <w:rFonts w:asciiTheme="minorHAnsi" w:hAnsiTheme="minorHAnsi" w:cstheme="minorHAnsi"/>
          <w:sz w:val="22"/>
          <w:szCs w:val="22"/>
        </w:rPr>
        <w:t>Education</w:t>
      </w:r>
    </w:p>
    <w:p w14:paraId="68B717FD" w14:textId="77777777" w:rsidR="00C2653D" w:rsidRPr="001B5378" w:rsidRDefault="00895187" w:rsidP="007209C5">
      <w:r w:rsidRPr="001B5378">
        <w:t>People</w:t>
      </w:r>
      <w:r w:rsidR="0026061D" w:rsidRPr="001B5378">
        <w:t xml:space="preserve"> appear to know little about opioids</w:t>
      </w:r>
      <w:r w:rsidR="00E558B4" w:rsidRPr="001B5378">
        <w:t xml:space="preserve"> s</w:t>
      </w:r>
      <w:r w:rsidR="00AF7C6E" w:rsidRPr="001B5378">
        <w:t>o providing education about the drugs</w:t>
      </w:r>
      <w:r w:rsidR="00E558B4" w:rsidRPr="001B5378">
        <w:t xml:space="preserve"> is critical (NASEM, 2017). </w:t>
      </w:r>
      <w:r w:rsidR="00A34D45" w:rsidRPr="001B5378">
        <w:t xml:space="preserve"> CDC guidelines (D</w:t>
      </w:r>
      <w:r w:rsidR="0026061D" w:rsidRPr="001B5378">
        <w:t>owell</w:t>
      </w:r>
      <w:r w:rsidR="00A34D45" w:rsidRPr="001B5378">
        <w:t xml:space="preserve"> et al.</w:t>
      </w:r>
      <w:r w:rsidR="0026061D" w:rsidRPr="001B5378">
        <w:t xml:space="preserve">, 2016) recommend that </w:t>
      </w:r>
      <w:r w:rsidR="0022145F" w:rsidRPr="001B5378">
        <w:t xml:space="preserve">people receive education </w:t>
      </w:r>
      <w:r w:rsidR="0026061D" w:rsidRPr="001B5378">
        <w:t xml:space="preserve">about the risks and benefits of opioids, available </w:t>
      </w:r>
      <w:r w:rsidR="00E558B4" w:rsidRPr="001B5378">
        <w:t xml:space="preserve">pain management </w:t>
      </w:r>
      <w:r w:rsidR="0026061D" w:rsidRPr="001B5378">
        <w:t xml:space="preserve">alternatives, and the responsibilities </w:t>
      </w:r>
      <w:r w:rsidR="00022D45" w:rsidRPr="001B5378">
        <w:t xml:space="preserve">that patients and health care providers </w:t>
      </w:r>
      <w:r w:rsidR="0026061D" w:rsidRPr="001B5378">
        <w:t>have for ensuring appropriate</w:t>
      </w:r>
      <w:r w:rsidR="00022D45" w:rsidRPr="001B5378">
        <w:t xml:space="preserve"> and</w:t>
      </w:r>
      <w:r w:rsidR="0026061D" w:rsidRPr="001B5378">
        <w:t xml:space="preserve"> effective use of opioids.  </w:t>
      </w:r>
      <w:r w:rsidR="00C2653D" w:rsidRPr="001B5378">
        <w:t>The CDC (2014</w:t>
      </w:r>
      <w:r w:rsidR="001B762F" w:rsidRPr="001B5378">
        <w:t xml:space="preserve"> and</w:t>
      </w:r>
      <w:r w:rsidR="001D74D4" w:rsidRPr="001B5378">
        <w:t xml:space="preserve"> 2017</w:t>
      </w:r>
      <w:r w:rsidR="0004598B" w:rsidRPr="001B5378">
        <w:t>) describes appropriate</w:t>
      </w:r>
      <w:r w:rsidR="00C2653D" w:rsidRPr="001B5378">
        <w:t xml:space="preserve"> e</w:t>
      </w:r>
      <w:r w:rsidRPr="001B5378">
        <w:t>ducational messages</w:t>
      </w:r>
      <w:r w:rsidR="00C2653D" w:rsidRPr="001B5378">
        <w:t>:</w:t>
      </w:r>
    </w:p>
    <w:p w14:paraId="53202B30" w14:textId="77777777" w:rsidR="00C2653D" w:rsidRPr="001B5378" w:rsidRDefault="00C2653D" w:rsidP="007209C5">
      <w:pPr>
        <w:pStyle w:val="ListParagraph"/>
        <w:numPr>
          <w:ilvl w:val="0"/>
          <w:numId w:val="10"/>
        </w:numPr>
      </w:pPr>
      <w:r w:rsidRPr="001B5378">
        <w:t xml:space="preserve">Avoid taking prescription painkillers more often than prescribed. </w:t>
      </w:r>
    </w:p>
    <w:p w14:paraId="1425BEF6" w14:textId="77777777" w:rsidR="00C2653D" w:rsidRPr="001B5378" w:rsidRDefault="00C2653D" w:rsidP="007209C5">
      <w:pPr>
        <w:pStyle w:val="ListParagraph"/>
        <w:numPr>
          <w:ilvl w:val="0"/>
          <w:numId w:val="10"/>
        </w:numPr>
      </w:pPr>
      <w:r w:rsidRPr="001B5378">
        <w:t xml:space="preserve">Dispose of medications properly, as soon as </w:t>
      </w:r>
      <w:r w:rsidR="007B68F2" w:rsidRPr="001B5378">
        <w:t>treatment is complete</w:t>
      </w:r>
      <w:r w:rsidR="00895187" w:rsidRPr="001B5378">
        <w:t>,</w:t>
      </w:r>
      <w:r w:rsidRPr="001B5378">
        <w:t xml:space="preserve"> and avoid keeping prescription painkillers or </w:t>
      </w:r>
      <w:r w:rsidR="00895187" w:rsidRPr="001B5378">
        <w:t>sedatives around.</w:t>
      </w:r>
      <w:r w:rsidRPr="001B5378">
        <w:t xml:space="preserve"> </w:t>
      </w:r>
    </w:p>
    <w:p w14:paraId="071B93C6" w14:textId="77777777" w:rsidR="001D74D4" w:rsidRPr="001B5378" w:rsidRDefault="001D74D4" w:rsidP="007209C5">
      <w:pPr>
        <w:pStyle w:val="ListParagraph"/>
        <w:numPr>
          <w:ilvl w:val="0"/>
          <w:numId w:val="10"/>
        </w:numPr>
      </w:pPr>
      <w:r w:rsidRPr="001B5378">
        <w:t>Store opioids in a secure place</w:t>
      </w:r>
      <w:r w:rsidR="00741281" w:rsidRPr="001B5378">
        <w:t xml:space="preserve"> where</w:t>
      </w:r>
      <w:r w:rsidRPr="001B5378">
        <w:t xml:space="preserve"> others cannot get them.</w:t>
      </w:r>
    </w:p>
    <w:p w14:paraId="4800D371" w14:textId="38985EFA" w:rsidR="00C2653D" w:rsidRPr="001B5378" w:rsidRDefault="001518B4" w:rsidP="007209C5">
      <w:pPr>
        <w:pStyle w:val="ListParagraph"/>
        <w:numPr>
          <w:ilvl w:val="0"/>
          <w:numId w:val="10"/>
        </w:numPr>
      </w:pPr>
      <w:r>
        <w:t>Help prevent misuse</w:t>
      </w:r>
      <w:r w:rsidR="00C2653D" w:rsidRPr="001B5378">
        <w:t xml:space="preserve"> by not sell</w:t>
      </w:r>
      <w:r w:rsidR="00C2653D" w:rsidRPr="001B5378">
        <w:softHyphen/>
        <w:t xml:space="preserve">ing or sharing prescription </w:t>
      </w:r>
      <w:r w:rsidR="002D72CC" w:rsidRPr="001B5378">
        <w:t>medication</w:t>
      </w:r>
      <w:r w:rsidR="00C2653D" w:rsidRPr="001B5378">
        <w:t xml:space="preserve">s. Never use another person’s prescription </w:t>
      </w:r>
      <w:r w:rsidR="002D72CC" w:rsidRPr="001B5378">
        <w:t>medication</w:t>
      </w:r>
      <w:r w:rsidR="00C2653D" w:rsidRPr="001B5378">
        <w:t xml:space="preserve">s. </w:t>
      </w:r>
    </w:p>
    <w:p w14:paraId="48807D8D" w14:textId="77777777" w:rsidR="001518B4" w:rsidRDefault="00895187" w:rsidP="007209C5">
      <w:pPr>
        <w:pStyle w:val="ListParagraph"/>
        <w:numPr>
          <w:ilvl w:val="0"/>
          <w:numId w:val="10"/>
        </w:numPr>
      </w:pPr>
      <w:r w:rsidRPr="001B5378">
        <w:t xml:space="preserve">Get help for substance </w:t>
      </w:r>
      <w:r w:rsidR="00C2653D" w:rsidRPr="001B5378">
        <w:t xml:space="preserve">use problems </w:t>
      </w:r>
      <w:r w:rsidR="00A2437D" w:rsidRPr="001B5378">
        <w:t xml:space="preserve">by calling the SAMHSA Treatment Locator at </w:t>
      </w:r>
      <w:r w:rsidR="00C2653D" w:rsidRPr="001B5378">
        <w:t xml:space="preserve">1-800-662-HELP. </w:t>
      </w:r>
    </w:p>
    <w:p w14:paraId="2B35204A" w14:textId="045D772C" w:rsidR="00B73BB7" w:rsidRPr="001B5378" w:rsidRDefault="00C2653D" w:rsidP="007209C5">
      <w:pPr>
        <w:pStyle w:val="ListParagraph"/>
        <w:numPr>
          <w:ilvl w:val="0"/>
          <w:numId w:val="10"/>
        </w:numPr>
      </w:pPr>
      <w:r w:rsidRPr="001B5378">
        <w:t>Call P</w:t>
      </w:r>
      <w:r w:rsidR="00951D98" w:rsidRPr="001B5378">
        <w:t>oison Help 1-800-222-1222 with</w:t>
      </w:r>
      <w:r w:rsidR="00895187" w:rsidRPr="001B5378">
        <w:t xml:space="preserve"> questions about medications</w:t>
      </w:r>
      <w:r w:rsidRPr="001B5378">
        <w:t>.</w:t>
      </w:r>
    </w:p>
    <w:p w14:paraId="7D9C188B" w14:textId="00124535" w:rsidR="00B73BB7" w:rsidRPr="001B5378" w:rsidRDefault="00970E21" w:rsidP="007209C5">
      <w:r w:rsidRPr="001B5378">
        <w:t xml:space="preserve">Additionally, CDC has developed an awareness campaign, </w:t>
      </w:r>
      <w:hyperlink r:id="rId8" w:history="1">
        <w:r w:rsidR="001518B4" w:rsidRPr="001518B4">
          <w:rPr>
            <w:rStyle w:val="Hyperlink"/>
            <w:rFonts w:asciiTheme="minorHAnsi" w:hAnsiTheme="minorHAnsi"/>
          </w:rPr>
          <w:t>Rx Awareness</w:t>
        </w:r>
      </w:hyperlink>
      <w:r w:rsidRPr="001B5378">
        <w:t xml:space="preserve">, which tells the real stories of people whose lives were torn apart by prescription opioids. </w:t>
      </w:r>
      <w:r w:rsidR="00B73BB7" w:rsidRPr="001B5378">
        <w:t xml:space="preserve">The campaign </w:t>
      </w:r>
      <w:r w:rsidRPr="001B5378">
        <w:t>is designed to: 1) increase public awareness that prescription opioids can be addictive and dangerous</w:t>
      </w:r>
      <w:r w:rsidR="001518B4">
        <w:t>,</w:t>
      </w:r>
      <w:r w:rsidRPr="001B5378">
        <w:t xml:space="preserve"> and 2) decrease the number of people who use opioids recreationally or overuse them</w:t>
      </w:r>
      <w:r w:rsidR="007209C5">
        <w:t>.</w:t>
      </w:r>
    </w:p>
    <w:p w14:paraId="7EC8DEE9" w14:textId="000DF85F" w:rsidR="00A61A15" w:rsidRPr="001B5378" w:rsidRDefault="00A61A15" w:rsidP="007209C5">
      <w:r w:rsidRPr="001B5378">
        <w:t xml:space="preserve">SAMHSA and </w:t>
      </w:r>
      <w:r w:rsidR="00DE7C66" w:rsidRPr="001B5378">
        <w:t>the Administration for Community Living (</w:t>
      </w:r>
      <w:r w:rsidRPr="001B5378">
        <w:t>ACL</w:t>
      </w:r>
      <w:r w:rsidR="00DE7C66" w:rsidRPr="001B5378">
        <w:t>)</w:t>
      </w:r>
      <w:r w:rsidRPr="001B5378">
        <w:t xml:space="preserve"> (2012) point to additional educational messages for older adults and their families</w:t>
      </w:r>
      <w:r w:rsidR="00565711">
        <w:t xml:space="preserve"> and SAMHSA has</w:t>
      </w:r>
      <w:r w:rsidR="001518B4">
        <w:t xml:space="preserve"> </w:t>
      </w:r>
      <w:hyperlink r:id="rId9" w:history="1">
        <w:r w:rsidR="001518B4" w:rsidRPr="001518B4">
          <w:rPr>
            <w:rStyle w:val="Hyperlink"/>
            <w:rFonts w:asciiTheme="minorHAnsi" w:hAnsiTheme="minorHAnsi"/>
          </w:rPr>
          <w:t>related resources</w:t>
        </w:r>
      </w:hyperlink>
      <w:r w:rsidRPr="001B5378">
        <w:t>:</w:t>
      </w:r>
    </w:p>
    <w:p w14:paraId="7B1C83F5" w14:textId="77777777" w:rsidR="00951D98" w:rsidRPr="001B5378" w:rsidRDefault="00951D98" w:rsidP="007209C5">
      <w:pPr>
        <w:pStyle w:val="ListParagraph"/>
        <w:numPr>
          <w:ilvl w:val="0"/>
          <w:numId w:val="9"/>
        </w:numPr>
      </w:pPr>
      <w:r w:rsidRPr="001B5378">
        <w:t xml:space="preserve">Use the correct opioid </w:t>
      </w:r>
      <w:r w:rsidR="00A61A15" w:rsidRPr="001B5378">
        <w:t>dose and</w:t>
      </w:r>
      <w:r w:rsidRPr="001B5378">
        <w:t xml:space="preserve"> only for as long as prescribed</w:t>
      </w:r>
      <w:r w:rsidR="00F25123" w:rsidRPr="001B5378">
        <w:t>.</w:t>
      </w:r>
    </w:p>
    <w:p w14:paraId="0FFF3CD3" w14:textId="77777777" w:rsidR="00951D98" w:rsidRPr="001B5378" w:rsidRDefault="00951D98" w:rsidP="007209C5">
      <w:pPr>
        <w:pStyle w:val="ListParagraph"/>
        <w:numPr>
          <w:ilvl w:val="0"/>
          <w:numId w:val="9"/>
        </w:numPr>
      </w:pPr>
      <w:r w:rsidRPr="001B5378">
        <w:t>A</w:t>
      </w:r>
      <w:r w:rsidR="00A61A15" w:rsidRPr="001B5378">
        <w:t xml:space="preserve">sk about possible side effects </w:t>
      </w:r>
      <w:r w:rsidRPr="001B5378">
        <w:t xml:space="preserve">and when to report them. </w:t>
      </w:r>
    </w:p>
    <w:p w14:paraId="4DCD3701" w14:textId="77777777" w:rsidR="00A61A15" w:rsidRPr="001B5378" w:rsidRDefault="00951D98" w:rsidP="007209C5">
      <w:pPr>
        <w:pStyle w:val="ListParagraph"/>
        <w:numPr>
          <w:ilvl w:val="0"/>
          <w:numId w:val="9"/>
        </w:numPr>
      </w:pPr>
      <w:r w:rsidRPr="001B5378">
        <w:t>R</w:t>
      </w:r>
      <w:r w:rsidR="00A61A15" w:rsidRPr="001B5378">
        <w:t xml:space="preserve">ead all medication-related information </w:t>
      </w:r>
      <w:r w:rsidRPr="001B5378">
        <w:t xml:space="preserve">received </w:t>
      </w:r>
      <w:r w:rsidR="00A61A15" w:rsidRPr="001B5378">
        <w:t xml:space="preserve">before starting a new medication. </w:t>
      </w:r>
    </w:p>
    <w:p w14:paraId="54C3FEB9" w14:textId="77777777" w:rsidR="00A61A15" w:rsidRPr="001B5378" w:rsidRDefault="00A61A15" w:rsidP="007209C5">
      <w:pPr>
        <w:pStyle w:val="ListParagraph"/>
        <w:numPr>
          <w:ilvl w:val="0"/>
          <w:numId w:val="9"/>
        </w:numPr>
      </w:pPr>
      <w:r w:rsidRPr="001B5378">
        <w:t>Inform doctors and pharmacists about al</w:t>
      </w:r>
      <w:r w:rsidR="0004598B" w:rsidRPr="001B5378">
        <w:t>l medications</w:t>
      </w:r>
      <w:r w:rsidR="00951D98" w:rsidRPr="001B5378">
        <w:t xml:space="preserve"> used</w:t>
      </w:r>
      <w:r w:rsidR="0004598B" w:rsidRPr="001B5378">
        <w:t xml:space="preserve">, including </w:t>
      </w:r>
      <w:r w:rsidR="00951D98" w:rsidRPr="001B5378">
        <w:t xml:space="preserve">those sold </w:t>
      </w:r>
      <w:r w:rsidR="0004598B" w:rsidRPr="001B5378">
        <w:t>over-the-counter</w:t>
      </w:r>
      <w:r w:rsidR="00951D98" w:rsidRPr="001B5378">
        <w:t xml:space="preserve">, and about any </w:t>
      </w:r>
      <w:r w:rsidRPr="001B5378">
        <w:t xml:space="preserve">alcohol use. </w:t>
      </w:r>
    </w:p>
    <w:p w14:paraId="7E0FE57B" w14:textId="3DD679B2" w:rsidR="00A61A15" w:rsidRPr="001B5378" w:rsidRDefault="00A61A15" w:rsidP="007209C5">
      <w:pPr>
        <w:pStyle w:val="ListParagraph"/>
        <w:numPr>
          <w:ilvl w:val="0"/>
          <w:numId w:val="9"/>
        </w:numPr>
      </w:pPr>
      <w:r w:rsidRPr="001B5378">
        <w:t>Inform the doctor if a medication is not wo</w:t>
      </w:r>
      <w:r w:rsidR="00C83F78">
        <w:t>rking. Other medications or non</w:t>
      </w:r>
      <w:r w:rsidRPr="001B5378">
        <w:t>pharma</w:t>
      </w:r>
      <w:r w:rsidR="00C83F78">
        <w:t xml:space="preserve">cologic </w:t>
      </w:r>
      <w:r w:rsidR="00030E95">
        <w:t xml:space="preserve"> approaches may be</w:t>
      </w:r>
      <w:r w:rsidRPr="001B5378">
        <w:t xml:space="preserve"> appropriate before opioid doses are increased. </w:t>
      </w:r>
    </w:p>
    <w:p w14:paraId="31207D26" w14:textId="77777777" w:rsidR="00A61A15" w:rsidRPr="00030E95" w:rsidRDefault="003D4DA9" w:rsidP="00030E95">
      <w:pPr>
        <w:pStyle w:val="Heading1"/>
        <w:rPr>
          <w:rFonts w:asciiTheme="minorHAnsi" w:hAnsiTheme="minorHAnsi" w:cstheme="minorHAnsi"/>
          <w:sz w:val="22"/>
          <w:szCs w:val="22"/>
        </w:rPr>
      </w:pPr>
      <w:r w:rsidRPr="00030E95">
        <w:rPr>
          <w:rFonts w:asciiTheme="minorHAnsi" w:hAnsiTheme="minorHAnsi" w:cstheme="minorHAnsi"/>
          <w:sz w:val="22"/>
          <w:szCs w:val="22"/>
        </w:rPr>
        <w:t xml:space="preserve">5.2 </w:t>
      </w:r>
      <w:r w:rsidR="0004598B" w:rsidRPr="00030E95">
        <w:rPr>
          <w:rFonts w:asciiTheme="minorHAnsi" w:hAnsiTheme="minorHAnsi" w:cstheme="minorHAnsi"/>
          <w:sz w:val="22"/>
          <w:szCs w:val="22"/>
        </w:rPr>
        <w:t>Treatment</w:t>
      </w:r>
    </w:p>
    <w:p w14:paraId="7F63FCBF" w14:textId="3DE5355B" w:rsidR="0004598B" w:rsidRPr="001B5378" w:rsidRDefault="0004598B" w:rsidP="007209C5">
      <w:r w:rsidRPr="001B5378">
        <w:t xml:space="preserve">In addition to educating older adults about pain management and risks of opioid use, the Aging Network can inform them </w:t>
      </w:r>
      <w:r w:rsidR="004F025D" w:rsidRPr="001B5378">
        <w:t xml:space="preserve">and their families, if appropriate, </w:t>
      </w:r>
      <w:r w:rsidRPr="001B5378">
        <w:t xml:space="preserve">about </w:t>
      </w:r>
      <w:r w:rsidR="001B762F" w:rsidRPr="001B5378">
        <w:t>coverage and availability of treatment for opioid use disorder</w:t>
      </w:r>
      <w:r w:rsidR="0022197A" w:rsidRPr="001B5378">
        <w:t xml:space="preserve">. </w:t>
      </w:r>
      <w:r w:rsidR="002C6F10" w:rsidRPr="001B5378">
        <w:t xml:space="preserve"> </w:t>
      </w:r>
      <w:r w:rsidRPr="001B5378">
        <w:t xml:space="preserve">Medicare </w:t>
      </w:r>
      <w:r w:rsidR="00A707AD" w:rsidRPr="001B5378">
        <w:t xml:space="preserve">beneficiaries have access to </w:t>
      </w:r>
      <w:r w:rsidR="007B68F2" w:rsidRPr="001B5378">
        <w:t xml:space="preserve">certain </w:t>
      </w:r>
      <w:r w:rsidRPr="001B5378">
        <w:t>treatments</w:t>
      </w:r>
      <w:r w:rsidR="009F612F" w:rsidRPr="001B5378">
        <w:t>, while</w:t>
      </w:r>
      <w:r w:rsidR="005036CF" w:rsidRPr="001B5378">
        <w:t xml:space="preserve"> Medicaid beneficiaries’ access depends upon the</w:t>
      </w:r>
      <w:r w:rsidR="00C83F78">
        <w:t>ir state</w:t>
      </w:r>
      <w:r w:rsidR="009F612F" w:rsidRPr="001B5378">
        <w:t>s</w:t>
      </w:r>
      <w:r w:rsidR="00C83F78">
        <w:t>’</w:t>
      </w:r>
      <w:r w:rsidR="009F612F" w:rsidRPr="001B5378">
        <w:t xml:space="preserve"> program</w:t>
      </w:r>
      <w:r w:rsidR="00C83F78">
        <w:t>s</w:t>
      </w:r>
      <w:r w:rsidR="005036CF" w:rsidRPr="001B5378">
        <w:t xml:space="preserve">. </w:t>
      </w:r>
      <w:r w:rsidR="00A707AD" w:rsidRPr="001B5378">
        <w:t xml:space="preserve"> In addition, </w:t>
      </w:r>
      <w:r w:rsidRPr="001B5378">
        <w:t>the Department of Veterans Affairs (VA) has a comprehensive approach</w:t>
      </w:r>
      <w:r w:rsidR="009F612F" w:rsidRPr="001B5378">
        <w:t xml:space="preserve"> to pain treatment and opioid use</w:t>
      </w:r>
      <w:r w:rsidRPr="001B5378">
        <w:t xml:space="preserve"> available to </w:t>
      </w:r>
      <w:r w:rsidR="009F612F" w:rsidRPr="001B5378">
        <w:t>older Veterans in its health system.</w:t>
      </w:r>
      <w:r w:rsidRPr="001B5378">
        <w:t xml:space="preserve"> </w:t>
      </w:r>
    </w:p>
    <w:p w14:paraId="7E69940E" w14:textId="77777777" w:rsidR="008D0A12" w:rsidRPr="00030E95" w:rsidRDefault="003D4DA9" w:rsidP="00030E95">
      <w:pPr>
        <w:pStyle w:val="Heading1"/>
        <w:rPr>
          <w:rFonts w:asciiTheme="minorHAnsi" w:hAnsiTheme="minorHAnsi" w:cstheme="minorHAnsi"/>
          <w:sz w:val="22"/>
          <w:szCs w:val="22"/>
        </w:rPr>
      </w:pPr>
      <w:r w:rsidRPr="00030E95">
        <w:rPr>
          <w:rFonts w:asciiTheme="minorHAnsi" w:hAnsiTheme="minorHAnsi" w:cstheme="minorHAnsi"/>
          <w:sz w:val="22"/>
          <w:szCs w:val="22"/>
        </w:rPr>
        <w:t xml:space="preserve">5.2.1 </w:t>
      </w:r>
      <w:r w:rsidR="008D0A12" w:rsidRPr="00030E95">
        <w:rPr>
          <w:rFonts w:asciiTheme="minorHAnsi" w:hAnsiTheme="minorHAnsi" w:cstheme="minorHAnsi"/>
          <w:sz w:val="22"/>
          <w:szCs w:val="22"/>
        </w:rPr>
        <w:t>Medicare</w:t>
      </w:r>
    </w:p>
    <w:p w14:paraId="4A8D678F" w14:textId="77777777" w:rsidR="00FC24E0" w:rsidRPr="001B5378" w:rsidRDefault="008D0A12" w:rsidP="007209C5">
      <w:r w:rsidRPr="001B5378">
        <w:t xml:space="preserve">Medicare covers certain medically necessary services when a beneficiary </w:t>
      </w:r>
      <w:r w:rsidR="004B3737" w:rsidRPr="001B5378">
        <w:t>needs treatment for an opioid</w:t>
      </w:r>
      <w:r w:rsidR="00BF1D83" w:rsidRPr="001B5378">
        <w:t xml:space="preserve"> use disorder</w:t>
      </w:r>
      <w:r w:rsidR="00D20EDD" w:rsidRPr="001B5378">
        <w:t xml:space="preserve"> (CMS MLN, 2017)</w:t>
      </w:r>
      <w:r w:rsidR="00E8394C" w:rsidRPr="001B5378">
        <w:t xml:space="preserve"> throu</w:t>
      </w:r>
      <w:r w:rsidR="00DF1DBB" w:rsidRPr="001B5378">
        <w:t xml:space="preserve">gh various benefit categories, including: </w:t>
      </w:r>
    </w:p>
    <w:p w14:paraId="2DCAC632" w14:textId="77777777" w:rsidR="00FC24E0" w:rsidRPr="001B5378" w:rsidRDefault="00FC24E0" w:rsidP="007209C5">
      <w:pPr>
        <w:pStyle w:val="ListParagraph"/>
        <w:numPr>
          <w:ilvl w:val="0"/>
          <w:numId w:val="8"/>
        </w:numPr>
      </w:pPr>
      <w:r w:rsidRPr="001B5378">
        <w:t>D</w:t>
      </w:r>
      <w:r w:rsidR="00592001" w:rsidRPr="001B5378">
        <w:t>iagnostic services</w:t>
      </w:r>
    </w:p>
    <w:p w14:paraId="57223F8F" w14:textId="77777777" w:rsidR="00FC24E0" w:rsidRPr="001B5378" w:rsidRDefault="00FC24E0" w:rsidP="007209C5">
      <w:pPr>
        <w:pStyle w:val="ListParagraph"/>
        <w:numPr>
          <w:ilvl w:val="0"/>
          <w:numId w:val="8"/>
        </w:numPr>
      </w:pPr>
      <w:r w:rsidRPr="001B5378">
        <w:t>I</w:t>
      </w:r>
      <w:r w:rsidR="00DF1DBB" w:rsidRPr="001B5378">
        <w:t>npatient treatment and related professional services and medications</w:t>
      </w:r>
    </w:p>
    <w:p w14:paraId="57ED3128" w14:textId="77777777" w:rsidR="00FC24E0" w:rsidRPr="007209C5" w:rsidRDefault="00FC24E0" w:rsidP="007209C5">
      <w:pPr>
        <w:pStyle w:val="ListParagraph"/>
        <w:numPr>
          <w:ilvl w:val="0"/>
          <w:numId w:val="8"/>
        </w:numPr>
        <w:rPr>
          <w:color w:val="000000"/>
        </w:rPr>
      </w:pPr>
      <w:r w:rsidRPr="007209C5">
        <w:rPr>
          <w:color w:val="000000"/>
        </w:rPr>
        <w:t>I</w:t>
      </w:r>
      <w:r w:rsidR="00023F7D" w:rsidRPr="007209C5">
        <w:rPr>
          <w:color w:val="000000"/>
        </w:rPr>
        <w:t>ntensive outpatient psychiatric day treatment program</w:t>
      </w:r>
      <w:r w:rsidR="00DF1DBB" w:rsidRPr="007209C5">
        <w:rPr>
          <w:color w:val="000000"/>
        </w:rPr>
        <w:t xml:space="preserve">, which </w:t>
      </w:r>
      <w:r w:rsidR="00023F7D" w:rsidRPr="007209C5">
        <w:rPr>
          <w:color w:val="000000"/>
        </w:rPr>
        <w:t>is an alternative to inpatient psychiatric hospitalization</w:t>
      </w:r>
      <w:r w:rsidRPr="007209C5">
        <w:rPr>
          <w:color w:val="000000"/>
        </w:rPr>
        <w:t xml:space="preserve"> or </w:t>
      </w:r>
      <w:r w:rsidR="00F4425D" w:rsidRPr="007209C5">
        <w:rPr>
          <w:color w:val="000000"/>
        </w:rPr>
        <w:t>outpatient treatment, with medications that are not usually self-administered</w:t>
      </w:r>
    </w:p>
    <w:p w14:paraId="4183AE10" w14:textId="77777777" w:rsidR="00FC24E0" w:rsidRPr="007209C5" w:rsidRDefault="00FC24E0" w:rsidP="007209C5">
      <w:pPr>
        <w:pStyle w:val="ListParagraph"/>
        <w:numPr>
          <w:ilvl w:val="0"/>
          <w:numId w:val="8"/>
        </w:numPr>
        <w:rPr>
          <w:color w:val="000000"/>
        </w:rPr>
      </w:pPr>
      <w:r w:rsidRPr="007209C5">
        <w:rPr>
          <w:color w:val="000000"/>
        </w:rPr>
        <w:t>C</w:t>
      </w:r>
      <w:r w:rsidR="00F4425D" w:rsidRPr="007209C5">
        <w:rPr>
          <w:color w:val="000000"/>
        </w:rPr>
        <w:t>ounseling by a licensed professional</w:t>
      </w:r>
      <w:r w:rsidR="00592001" w:rsidRPr="007209C5">
        <w:rPr>
          <w:color w:val="000000"/>
        </w:rPr>
        <w:t>, i</w:t>
      </w:r>
      <w:r w:rsidR="00023F7D" w:rsidRPr="007209C5">
        <w:rPr>
          <w:color w:val="000000"/>
        </w:rPr>
        <w:t xml:space="preserve">ndividual or group psychotherapy </w:t>
      </w:r>
      <w:r w:rsidR="00592001" w:rsidRPr="007209C5">
        <w:rPr>
          <w:color w:val="000000"/>
        </w:rPr>
        <w:t xml:space="preserve">with </w:t>
      </w:r>
      <w:r w:rsidR="00F4425D" w:rsidRPr="007209C5">
        <w:rPr>
          <w:color w:val="000000"/>
        </w:rPr>
        <w:t xml:space="preserve">state-licensed </w:t>
      </w:r>
      <w:r w:rsidR="00023F7D" w:rsidRPr="007209C5">
        <w:rPr>
          <w:color w:val="000000"/>
        </w:rPr>
        <w:t>mental health professionals</w:t>
      </w:r>
      <w:r w:rsidR="00592001" w:rsidRPr="007209C5">
        <w:rPr>
          <w:color w:val="000000"/>
        </w:rPr>
        <w:t xml:space="preserve">, and family counseling </w:t>
      </w:r>
      <w:r w:rsidRPr="007209C5">
        <w:rPr>
          <w:color w:val="000000"/>
        </w:rPr>
        <w:t xml:space="preserve">necessary </w:t>
      </w:r>
      <w:r w:rsidR="00592001" w:rsidRPr="007209C5">
        <w:rPr>
          <w:color w:val="000000"/>
        </w:rPr>
        <w:t>for benefit of the patient</w:t>
      </w:r>
    </w:p>
    <w:p w14:paraId="73B9702E" w14:textId="77777777" w:rsidR="00FC24E0" w:rsidRPr="007209C5" w:rsidRDefault="00FC24E0" w:rsidP="007209C5">
      <w:pPr>
        <w:pStyle w:val="ListParagraph"/>
        <w:numPr>
          <w:ilvl w:val="0"/>
          <w:numId w:val="8"/>
        </w:numPr>
        <w:rPr>
          <w:color w:val="000000"/>
        </w:rPr>
      </w:pPr>
      <w:r w:rsidRPr="007209C5">
        <w:rPr>
          <w:color w:val="000000"/>
        </w:rPr>
        <w:t>O</w:t>
      </w:r>
      <w:r w:rsidR="00592001" w:rsidRPr="007209C5">
        <w:rPr>
          <w:color w:val="000000"/>
        </w:rPr>
        <w:t>ccupational therapy</w:t>
      </w:r>
      <w:r w:rsidRPr="007209C5">
        <w:rPr>
          <w:color w:val="000000"/>
        </w:rPr>
        <w:t xml:space="preserve"> and </w:t>
      </w:r>
      <w:r w:rsidR="00592001" w:rsidRPr="007209C5">
        <w:rPr>
          <w:color w:val="000000"/>
        </w:rPr>
        <w:t>individualized activity therapies that are not primarily recreational or diversionary</w:t>
      </w:r>
    </w:p>
    <w:p w14:paraId="2C1182C8" w14:textId="77777777" w:rsidR="00FC24E0" w:rsidRPr="007209C5" w:rsidRDefault="00FC24E0" w:rsidP="007209C5">
      <w:pPr>
        <w:pStyle w:val="ListParagraph"/>
        <w:numPr>
          <w:ilvl w:val="0"/>
          <w:numId w:val="8"/>
        </w:numPr>
        <w:rPr>
          <w:color w:val="000000"/>
        </w:rPr>
      </w:pPr>
      <w:r w:rsidRPr="007209C5">
        <w:rPr>
          <w:color w:val="000000"/>
        </w:rPr>
        <w:t>P</w:t>
      </w:r>
      <w:r w:rsidR="00023F7D" w:rsidRPr="007209C5">
        <w:rPr>
          <w:color w:val="000000"/>
        </w:rPr>
        <w:t>atient training and education</w:t>
      </w:r>
      <w:r w:rsidR="00592001" w:rsidRPr="007209C5">
        <w:rPr>
          <w:color w:val="000000"/>
        </w:rPr>
        <w:t xml:space="preserve"> related to the patient’s </w:t>
      </w:r>
      <w:r w:rsidR="00023F7D" w:rsidRPr="007209C5">
        <w:rPr>
          <w:color w:val="000000"/>
        </w:rPr>
        <w:t xml:space="preserve">care and treatment of </w:t>
      </w:r>
      <w:r w:rsidR="00592001" w:rsidRPr="007209C5">
        <w:rPr>
          <w:color w:val="000000"/>
        </w:rPr>
        <w:t xml:space="preserve">the </w:t>
      </w:r>
      <w:r w:rsidR="00023F7D" w:rsidRPr="007209C5">
        <w:rPr>
          <w:color w:val="000000"/>
        </w:rPr>
        <w:t>diagnosed psychiatric condition</w:t>
      </w:r>
    </w:p>
    <w:p w14:paraId="36D3060D" w14:textId="77777777" w:rsidR="00592001" w:rsidRPr="007209C5" w:rsidRDefault="00FC24E0" w:rsidP="007209C5">
      <w:pPr>
        <w:pStyle w:val="ListParagraph"/>
        <w:numPr>
          <w:ilvl w:val="0"/>
          <w:numId w:val="8"/>
        </w:numPr>
        <w:rPr>
          <w:color w:val="000000"/>
        </w:rPr>
      </w:pPr>
      <w:r w:rsidRPr="007209C5">
        <w:rPr>
          <w:color w:val="000000"/>
        </w:rPr>
        <w:t>D</w:t>
      </w:r>
      <w:r w:rsidR="00592001" w:rsidRPr="007209C5">
        <w:rPr>
          <w:color w:val="000000"/>
        </w:rPr>
        <w:t>rugs and biologicals that cannot be self-administered and are furnished for therapeutic purposes</w:t>
      </w:r>
    </w:p>
    <w:p w14:paraId="73DC8CFD" w14:textId="77777777" w:rsidR="00D03EC5" w:rsidRPr="001B5378" w:rsidRDefault="00745AD9" w:rsidP="007209C5">
      <w:r w:rsidRPr="001B5378">
        <w:rPr>
          <w:color w:val="000000"/>
        </w:rPr>
        <w:t xml:space="preserve">Medicare </w:t>
      </w:r>
      <w:r w:rsidR="0046269C" w:rsidRPr="001B5378">
        <w:rPr>
          <w:color w:val="000000"/>
        </w:rPr>
        <w:t xml:space="preserve">covers another </w:t>
      </w:r>
      <w:r w:rsidRPr="001B5378">
        <w:rPr>
          <w:color w:val="000000"/>
        </w:rPr>
        <w:t xml:space="preserve">benefit - </w:t>
      </w:r>
      <w:r w:rsidRPr="001B5378">
        <w:rPr>
          <w:bCs/>
        </w:rPr>
        <w:t>Screening, Brief Intervention, and Referral to Treatment (SBIRT) Services</w:t>
      </w:r>
      <w:r w:rsidR="00042B8A" w:rsidRPr="001B5378">
        <w:rPr>
          <w:bCs/>
        </w:rPr>
        <w:t xml:space="preserve"> (CMS, 2017)</w:t>
      </w:r>
      <w:r w:rsidRPr="001B5378">
        <w:rPr>
          <w:bCs/>
        </w:rPr>
        <w:t>.  SBIRT</w:t>
      </w:r>
      <w:r w:rsidR="00587452" w:rsidRPr="001B5378">
        <w:rPr>
          <w:bCs/>
        </w:rPr>
        <w:t xml:space="preserve"> i</w:t>
      </w:r>
      <w:r w:rsidRPr="001B5378">
        <w:rPr>
          <w:bCs/>
        </w:rPr>
        <w:t>s</w:t>
      </w:r>
      <w:r w:rsidRPr="001B5378">
        <w:t xml:space="preserve"> an early intervention for people using substances</w:t>
      </w:r>
      <w:r w:rsidR="00274FE8" w:rsidRPr="001B5378">
        <w:t>,</w:t>
      </w:r>
      <w:r w:rsidRPr="001B5378">
        <w:t xml:space="preserve"> </w:t>
      </w:r>
      <w:r w:rsidR="00DE7C66" w:rsidRPr="001B5378">
        <w:t>which</w:t>
      </w:r>
      <w:r w:rsidR="00274FE8" w:rsidRPr="001B5378">
        <w:t xml:space="preserve"> </w:t>
      </w:r>
      <w:r w:rsidR="00DE7C66" w:rsidRPr="001B5378">
        <w:t xml:space="preserve">provides an </w:t>
      </w:r>
      <w:r w:rsidRPr="001B5378">
        <w:t xml:space="preserve">effective </w:t>
      </w:r>
      <w:r w:rsidR="00274FE8" w:rsidRPr="001B5378">
        <w:t xml:space="preserve">intervention designed </w:t>
      </w:r>
      <w:r w:rsidR="00732375" w:rsidRPr="001B5378">
        <w:t xml:space="preserve">to </w:t>
      </w:r>
      <w:r w:rsidR="00D03EC5" w:rsidRPr="001B5378">
        <w:t xml:space="preserve">prevent the unhealthy consequences </w:t>
      </w:r>
      <w:r w:rsidR="00732375" w:rsidRPr="001B5378">
        <w:t xml:space="preserve">of </w:t>
      </w:r>
      <w:r w:rsidRPr="001B5378">
        <w:t>substance</w:t>
      </w:r>
      <w:r w:rsidR="00D03EC5" w:rsidRPr="001B5378">
        <w:t xml:space="preserve"> use</w:t>
      </w:r>
      <w:r w:rsidR="00732375" w:rsidRPr="001B5378">
        <w:t>.</w:t>
      </w:r>
      <w:r w:rsidRPr="001B5378">
        <w:t xml:space="preserve">  SBIRT can also help </w:t>
      </w:r>
      <w:r w:rsidR="00D03EC5" w:rsidRPr="001B5378">
        <w:t xml:space="preserve">those with </w:t>
      </w:r>
      <w:r w:rsidRPr="001B5378">
        <w:t>a disorder</w:t>
      </w:r>
      <w:r w:rsidR="00274FE8" w:rsidRPr="001B5378">
        <w:t xml:space="preserve"> enter and stay in</w:t>
      </w:r>
      <w:r w:rsidR="00D03EC5" w:rsidRPr="001B5378">
        <w:t xml:space="preserve"> treatment. </w:t>
      </w:r>
      <w:r w:rsidRPr="001B5378">
        <w:t xml:space="preserve"> </w:t>
      </w:r>
      <w:r w:rsidR="0046269C" w:rsidRPr="001B5378">
        <w:t>Primary care provid</w:t>
      </w:r>
      <w:r w:rsidR="00732375" w:rsidRPr="001B5378">
        <w:t>ers can use SBIRT services to screen and assist people who may not be seeking help for a substance use problem, but whose use of it may compromise their ability to successfully handle their health, work, or family issues.</w:t>
      </w:r>
    </w:p>
    <w:p w14:paraId="4A0041CC" w14:textId="77777777" w:rsidR="004B3737" w:rsidRPr="00030E95" w:rsidRDefault="004B3737" w:rsidP="00030E95">
      <w:pPr>
        <w:pStyle w:val="Heading1"/>
        <w:rPr>
          <w:rFonts w:asciiTheme="minorHAnsi" w:hAnsiTheme="minorHAnsi" w:cstheme="minorHAnsi"/>
          <w:sz w:val="22"/>
          <w:szCs w:val="22"/>
        </w:rPr>
      </w:pPr>
      <w:r w:rsidRPr="00030E95">
        <w:rPr>
          <w:rFonts w:asciiTheme="minorHAnsi" w:hAnsiTheme="minorHAnsi" w:cstheme="minorHAnsi"/>
          <w:sz w:val="22"/>
          <w:szCs w:val="22"/>
        </w:rPr>
        <w:t>5.2.2 Medicaid</w:t>
      </w:r>
    </w:p>
    <w:p w14:paraId="36289704" w14:textId="77777777" w:rsidR="00BF0624" w:rsidRPr="001B5378" w:rsidRDefault="00C77A0E" w:rsidP="007209C5">
      <w:r w:rsidRPr="001B5378">
        <w:t>State Medicaid programs</w:t>
      </w:r>
      <w:r w:rsidR="00D20EDD" w:rsidRPr="001B5378">
        <w:t>’</w:t>
      </w:r>
      <w:r w:rsidRPr="001B5378">
        <w:t xml:space="preserve"> cover</w:t>
      </w:r>
      <w:r w:rsidR="00D20EDD" w:rsidRPr="001B5378">
        <w:t>age of opioid</w:t>
      </w:r>
      <w:r w:rsidRPr="001B5378">
        <w:t xml:space="preserve"> use disorder treatment and supportive services</w:t>
      </w:r>
      <w:r w:rsidR="00D20EDD" w:rsidRPr="001B5378">
        <w:t xml:space="preserve"> varies across the country</w:t>
      </w:r>
      <w:r w:rsidRPr="001B5378">
        <w:t xml:space="preserve"> (MACPAC, 2017)</w:t>
      </w:r>
      <w:r w:rsidR="00274FE8" w:rsidRPr="001B5378">
        <w:t xml:space="preserve">.  Services include </w:t>
      </w:r>
      <w:r w:rsidR="006006E9" w:rsidRPr="001B5378">
        <w:t>screening and early intervention,</w:t>
      </w:r>
      <w:r w:rsidR="00274FE8" w:rsidRPr="001B5378">
        <w:t xml:space="preserve"> medication-assisted treatment, and </w:t>
      </w:r>
      <w:r w:rsidR="00DE7C66" w:rsidRPr="001B5378">
        <w:t>N</w:t>
      </w:r>
      <w:r w:rsidR="00274FE8" w:rsidRPr="001B5378">
        <w:t>aloxone use</w:t>
      </w:r>
      <w:r w:rsidR="006006E9" w:rsidRPr="001B5378">
        <w:t>.</w:t>
      </w:r>
      <w:r w:rsidR="00B14421" w:rsidRPr="001B5378">
        <w:t xml:space="preserve">  Coverage varies because many</w:t>
      </w:r>
      <w:r w:rsidR="00274FE8" w:rsidRPr="001B5378">
        <w:t xml:space="preserve"> of the following</w:t>
      </w:r>
      <w:r w:rsidR="00B14421" w:rsidRPr="001B5378">
        <w:t xml:space="preserve"> services are optional</w:t>
      </w:r>
      <w:r w:rsidR="00274FE8" w:rsidRPr="001B5378">
        <w:t xml:space="preserve">: </w:t>
      </w:r>
      <w:r w:rsidR="006006E9" w:rsidRPr="001B5378">
        <w:t>counseling, services provided by licensed clinical social workers, targeted case management, medication management, clinic services, prescription drugs, and peer and recovery supports.</w:t>
      </w:r>
      <w:r w:rsidR="00B14421" w:rsidRPr="001B5378">
        <w:t xml:space="preserve">  However, states that expanded </w:t>
      </w:r>
      <w:r w:rsidR="006006E9" w:rsidRPr="001B5378">
        <w:t>Medi</w:t>
      </w:r>
      <w:r w:rsidR="00B14421" w:rsidRPr="001B5378">
        <w:t>caid to the new adult group</w:t>
      </w:r>
      <w:r w:rsidR="006006E9" w:rsidRPr="001B5378">
        <w:t xml:space="preserve"> </w:t>
      </w:r>
      <w:r w:rsidR="00B14421" w:rsidRPr="001B5378">
        <w:t>must cover</w:t>
      </w:r>
      <w:r w:rsidR="006006E9" w:rsidRPr="001B5378">
        <w:t xml:space="preserve"> mental health and substance u</w:t>
      </w:r>
      <w:r w:rsidR="00B14421" w:rsidRPr="001B5378">
        <w:t>se disorder services</w:t>
      </w:r>
      <w:r w:rsidR="00A2437D" w:rsidRPr="001B5378">
        <w:t xml:space="preserve"> as an essential health benefit</w:t>
      </w:r>
      <w:r w:rsidR="006006E9" w:rsidRPr="001B5378">
        <w:t>.</w:t>
      </w:r>
      <w:r w:rsidR="00A2437D" w:rsidRPr="001B5378">
        <w:t xml:space="preserve">  In addition, the Mental Health and Addiction Equity Act applied to Medicaid in various ways requiring mental health and substance abuse services be covered in the same manner as medical/surgical services.</w:t>
      </w:r>
    </w:p>
    <w:p w14:paraId="4E3657BC" w14:textId="77777777" w:rsidR="00BF0624" w:rsidRPr="001B5378" w:rsidRDefault="006006E9" w:rsidP="007209C5">
      <w:pPr>
        <w:pStyle w:val="ListParagraph"/>
        <w:numPr>
          <w:ilvl w:val="0"/>
          <w:numId w:val="7"/>
        </w:numPr>
      </w:pPr>
      <w:r w:rsidRPr="001B5378">
        <w:t>Thirty-four states and the District of Columbia covered some</w:t>
      </w:r>
      <w:r w:rsidR="00B14421" w:rsidRPr="001B5378">
        <w:t xml:space="preserve"> part of </w:t>
      </w:r>
      <w:r w:rsidRPr="001B5378">
        <w:t>screening, intervention, and referral in 2012</w:t>
      </w:r>
      <w:r w:rsidR="00B14421" w:rsidRPr="001B5378">
        <w:t>.</w:t>
      </w:r>
      <w:r w:rsidRPr="001B5378">
        <w:t xml:space="preserve"> </w:t>
      </w:r>
    </w:p>
    <w:p w14:paraId="15D094A0" w14:textId="77777777" w:rsidR="00BF0624" w:rsidRPr="001B5378" w:rsidRDefault="00B14421" w:rsidP="007209C5">
      <w:pPr>
        <w:pStyle w:val="ListParagraph"/>
        <w:numPr>
          <w:ilvl w:val="0"/>
          <w:numId w:val="7"/>
        </w:numPr>
      </w:pPr>
      <w:r w:rsidRPr="001B5378">
        <w:t xml:space="preserve">All states cover at least one of the </w:t>
      </w:r>
      <w:r w:rsidR="00274FE8" w:rsidRPr="001B5378">
        <w:t xml:space="preserve">three </w:t>
      </w:r>
      <w:r w:rsidRPr="001B5378">
        <w:t xml:space="preserve">medications for treating </w:t>
      </w:r>
      <w:r w:rsidR="006006E9" w:rsidRPr="001B5378">
        <w:t xml:space="preserve">opioid use disorder: methadone, buprenorphine, and naltrexone. </w:t>
      </w:r>
    </w:p>
    <w:p w14:paraId="7DE282FB" w14:textId="77777777" w:rsidR="00BF0624" w:rsidRPr="001B5378" w:rsidRDefault="00B14421" w:rsidP="007209C5">
      <w:pPr>
        <w:pStyle w:val="ListParagraph"/>
        <w:numPr>
          <w:ilvl w:val="0"/>
          <w:numId w:val="7"/>
        </w:numPr>
      </w:pPr>
      <w:r w:rsidRPr="001B5378">
        <w:t>Twenty-four</w:t>
      </w:r>
      <w:r w:rsidR="006006E9" w:rsidRPr="001B5378">
        <w:t xml:space="preserve"> states covered some type of psychotherapy, and 39 states and the District of Columbia covered some other type of therapy</w:t>
      </w:r>
      <w:r w:rsidRPr="001B5378">
        <w:t xml:space="preserve"> in 2015.</w:t>
      </w:r>
      <w:r w:rsidR="006006E9" w:rsidRPr="001B5378">
        <w:t xml:space="preserve"> </w:t>
      </w:r>
    </w:p>
    <w:p w14:paraId="75C7D49C" w14:textId="77777777" w:rsidR="00BF0624" w:rsidRPr="001B5378" w:rsidRDefault="00B14421" w:rsidP="007209C5">
      <w:pPr>
        <w:pStyle w:val="ListParagraph"/>
        <w:numPr>
          <w:ilvl w:val="0"/>
          <w:numId w:val="7"/>
        </w:numPr>
      </w:pPr>
      <w:r w:rsidRPr="001B5378">
        <w:t>Fourteen</w:t>
      </w:r>
      <w:r w:rsidR="0041605D" w:rsidRPr="001B5378">
        <w:t xml:space="preserve"> states covered some form of peer support for substance use disorders</w:t>
      </w:r>
      <w:r w:rsidRPr="001B5378">
        <w:t xml:space="preserve"> in 2015.</w:t>
      </w:r>
    </w:p>
    <w:p w14:paraId="0E346793" w14:textId="77777777" w:rsidR="00274FE8" w:rsidRPr="001B5378" w:rsidRDefault="00274FE8" w:rsidP="007209C5">
      <w:pPr>
        <w:pStyle w:val="ListParagraph"/>
        <w:numPr>
          <w:ilvl w:val="0"/>
          <w:numId w:val="7"/>
        </w:numPr>
      </w:pPr>
      <w:r w:rsidRPr="001B5378">
        <w:t xml:space="preserve">Twenty-six state Medicaid programs listed </w:t>
      </w:r>
      <w:r w:rsidR="00DE7C66" w:rsidRPr="001B5378">
        <w:t>N</w:t>
      </w:r>
      <w:r w:rsidRPr="001B5378">
        <w:t xml:space="preserve">aloxone or its equivalent on their preferred drug lists or made at least one formulation available without prior authorization in 2016. </w:t>
      </w:r>
    </w:p>
    <w:p w14:paraId="507AE4AF" w14:textId="77777777" w:rsidR="00BF0624" w:rsidRPr="001B5378" w:rsidRDefault="00BF0624" w:rsidP="007209C5">
      <w:pPr>
        <w:rPr>
          <w:b/>
          <w:bCs/>
        </w:rPr>
      </w:pPr>
      <w:r w:rsidRPr="001B5378">
        <w:t>In addition to providing benefits, s</w:t>
      </w:r>
      <w:r w:rsidR="0041605D" w:rsidRPr="001B5378">
        <w:t xml:space="preserve">tate Medicaid programs are using </w:t>
      </w:r>
      <w:r w:rsidRPr="001B5378">
        <w:t>available options</w:t>
      </w:r>
      <w:r w:rsidR="0041605D" w:rsidRPr="001B5378">
        <w:t xml:space="preserve"> to </w:t>
      </w:r>
      <w:r w:rsidRPr="001B5378">
        <w:t>address opioid use disorder (MACPAC, 2017).</w:t>
      </w:r>
      <w:r w:rsidR="0041605D" w:rsidRPr="001B5378">
        <w:t xml:space="preserve"> These include</w:t>
      </w:r>
      <w:r w:rsidR="00274FE8" w:rsidRPr="001B5378">
        <w:t xml:space="preserve"> the</w:t>
      </w:r>
      <w:r w:rsidR="0041605D" w:rsidRPr="001B5378">
        <w:t xml:space="preserve">: </w:t>
      </w:r>
      <w:r w:rsidR="00274FE8" w:rsidRPr="001B5378">
        <w:t>Section 1115 waiver</w:t>
      </w:r>
      <w:r w:rsidR="0041605D" w:rsidRPr="001B5378">
        <w:t>;</w:t>
      </w:r>
      <w:r w:rsidR="0041605D" w:rsidRPr="001B5378">
        <w:rPr>
          <w:b/>
          <w:bCs/>
        </w:rPr>
        <w:t xml:space="preserve"> </w:t>
      </w:r>
      <w:r w:rsidR="0041605D" w:rsidRPr="001B5378">
        <w:t xml:space="preserve">Section 2703 health homes option; </w:t>
      </w:r>
      <w:r w:rsidR="0041605D" w:rsidRPr="001B5378">
        <w:rPr>
          <w:b/>
          <w:bCs/>
        </w:rPr>
        <w:t xml:space="preserve"> </w:t>
      </w:r>
      <w:r w:rsidR="0041605D" w:rsidRPr="001B5378">
        <w:t xml:space="preserve">the state plan rehabilitation option; and </w:t>
      </w:r>
      <w:r w:rsidR="0041605D" w:rsidRPr="001B5378">
        <w:rPr>
          <w:b/>
          <w:bCs/>
        </w:rPr>
        <w:t xml:space="preserve"> </w:t>
      </w:r>
      <w:r w:rsidR="0041605D" w:rsidRPr="001B5378">
        <w:t>Section 1915(i) state plan option for home-and community-based services.</w:t>
      </w:r>
      <w:r w:rsidR="00276D76" w:rsidRPr="001B5378">
        <w:rPr>
          <w:b/>
          <w:bCs/>
        </w:rPr>
        <w:t xml:space="preserve"> </w:t>
      </w:r>
    </w:p>
    <w:p w14:paraId="15A3E52B" w14:textId="46B40D3D" w:rsidR="006006E9" w:rsidRPr="001B5378" w:rsidRDefault="00BF0624" w:rsidP="007209C5">
      <w:r w:rsidRPr="001B5378">
        <w:rPr>
          <w:bCs/>
        </w:rPr>
        <w:t>Medicaid also can cover a</w:t>
      </w:r>
      <w:r w:rsidR="00276D76" w:rsidRPr="001B5378">
        <w:rPr>
          <w:bCs/>
        </w:rPr>
        <w:t>lternatives to opioid treatment</w:t>
      </w:r>
      <w:r w:rsidRPr="001B5378">
        <w:rPr>
          <w:bCs/>
        </w:rPr>
        <w:t xml:space="preserve"> for pain management (MACPAC, 2017).  In 2016,</w:t>
      </w:r>
      <w:r w:rsidRPr="001B5378">
        <w:t xml:space="preserve"> 12 states were encouraging or requiring</w:t>
      </w:r>
      <w:r w:rsidR="00276D76" w:rsidRPr="001B5378">
        <w:t xml:space="preserve"> the use of pain management therapies</w:t>
      </w:r>
      <w:r w:rsidRPr="001B5378">
        <w:t xml:space="preserve">, such as </w:t>
      </w:r>
      <w:r w:rsidR="00276D76" w:rsidRPr="001B5378">
        <w:t xml:space="preserve">non-steroidal anti-inflammatories, </w:t>
      </w:r>
      <w:r w:rsidR="00330397">
        <w:t>corticosteroids, antiepileptics</w:t>
      </w:r>
      <w:r w:rsidR="00276D76" w:rsidRPr="001B5378">
        <w:t>,</w:t>
      </w:r>
      <w:r w:rsidR="00276D76" w:rsidRPr="001B5378">
        <w:rPr>
          <w:rFonts w:cs="Roboto"/>
          <w:color w:val="000000"/>
        </w:rPr>
        <w:t xml:space="preserve"> </w:t>
      </w:r>
      <w:r w:rsidRPr="001B5378">
        <w:t>and antidepressants</w:t>
      </w:r>
      <w:r w:rsidR="00276D76" w:rsidRPr="001B5378">
        <w:t>, cognitive-behavioral therapy, and exercise therapy.</w:t>
      </w:r>
    </w:p>
    <w:p w14:paraId="23341862" w14:textId="04EF6548" w:rsidR="00BE1729" w:rsidRPr="001B5378" w:rsidRDefault="00F357CE" w:rsidP="007209C5">
      <w:pPr>
        <w:rPr>
          <w:color w:val="000000"/>
        </w:rPr>
      </w:pPr>
      <w:r w:rsidRPr="001B5378">
        <w:t>In November 2017</w:t>
      </w:r>
      <w:r w:rsidR="00BF0624" w:rsidRPr="001B5378">
        <w:t xml:space="preserve">, CMS </w:t>
      </w:r>
      <w:r w:rsidR="00274FE8" w:rsidRPr="001B5378">
        <w:t xml:space="preserve">added to these options </w:t>
      </w:r>
      <w:r w:rsidR="0046269C" w:rsidRPr="001B5378">
        <w:t xml:space="preserve">by releasing </w:t>
      </w:r>
      <w:r w:rsidR="00274FE8" w:rsidRPr="001B5378">
        <w:t xml:space="preserve">a </w:t>
      </w:r>
      <w:r w:rsidR="00BF0624" w:rsidRPr="001B5378">
        <w:t xml:space="preserve">State Medicaid Directors’ letter </w:t>
      </w:r>
      <w:r w:rsidR="00274FE8" w:rsidRPr="001B5378">
        <w:t xml:space="preserve">about </w:t>
      </w:r>
      <w:r w:rsidRPr="001B5378">
        <w:t>use of</w:t>
      </w:r>
      <w:r w:rsidR="006E55B7" w:rsidRPr="001B5378">
        <w:t xml:space="preserve"> Section 1115 demonstration</w:t>
      </w:r>
      <w:r w:rsidR="0046269C" w:rsidRPr="001B5378">
        <w:t xml:space="preserve"> waiver</w:t>
      </w:r>
      <w:r w:rsidR="006E55B7" w:rsidRPr="001B5378">
        <w:t>s</w:t>
      </w:r>
      <w:r w:rsidR="00BE1729" w:rsidRPr="001B5378">
        <w:t xml:space="preserve"> (CMS, November 2017)</w:t>
      </w:r>
      <w:r w:rsidR="006E55B7" w:rsidRPr="001B5378">
        <w:t xml:space="preserve">. </w:t>
      </w:r>
      <w:r w:rsidR="00BE1729" w:rsidRPr="001B5378">
        <w:t xml:space="preserve"> </w:t>
      </w:r>
      <w:r w:rsidRPr="001B5378">
        <w:t>States can design</w:t>
      </w:r>
      <w:r w:rsidR="00274FE8" w:rsidRPr="001B5378">
        <w:t xml:space="preserve"> and must evaluate </w:t>
      </w:r>
      <w:r w:rsidRPr="001B5378">
        <w:t xml:space="preserve">programs to </w:t>
      </w:r>
      <w:r w:rsidR="00BE1729" w:rsidRPr="001B5378">
        <w:t>improve access to high quality, clinically appropriate treatment for opioid use disorder and other substance use disorders</w:t>
      </w:r>
      <w:r w:rsidR="00AC4CDB" w:rsidRPr="001B5378">
        <w:t>.</w:t>
      </w:r>
      <w:r w:rsidR="00BE1729" w:rsidRPr="001B5378">
        <w:t xml:space="preserve"> </w:t>
      </w:r>
      <w:r w:rsidR="00AC4CDB" w:rsidRPr="001B5378">
        <w:t xml:space="preserve"> States can offer the “</w:t>
      </w:r>
      <w:r w:rsidR="00BE1729" w:rsidRPr="001B5378">
        <w:t>continuum of services to treat addiction to opioids or other substances, including services provided to Medicaid enrollees residing in re</w:t>
      </w:r>
      <w:r w:rsidR="00AC4CDB" w:rsidRPr="001B5378">
        <w:t>sidential treatment facilities.”</w:t>
      </w:r>
      <w:r w:rsidR="002A53EF" w:rsidRPr="001B5378">
        <w:rPr>
          <w:color w:val="000000"/>
        </w:rPr>
        <w:t xml:space="preserve"> </w:t>
      </w:r>
    </w:p>
    <w:p w14:paraId="20982A97" w14:textId="77777777" w:rsidR="00C77EF4" w:rsidRPr="00030E95" w:rsidRDefault="004B3737" w:rsidP="00030E95">
      <w:pPr>
        <w:pStyle w:val="Heading1"/>
        <w:rPr>
          <w:rFonts w:asciiTheme="minorHAnsi" w:hAnsiTheme="minorHAnsi" w:cstheme="minorHAnsi"/>
          <w:sz w:val="22"/>
          <w:szCs w:val="22"/>
        </w:rPr>
      </w:pPr>
      <w:r w:rsidRPr="00030E95">
        <w:rPr>
          <w:rFonts w:asciiTheme="minorHAnsi" w:hAnsiTheme="minorHAnsi" w:cstheme="minorHAnsi"/>
          <w:sz w:val="22"/>
          <w:szCs w:val="22"/>
        </w:rPr>
        <w:t>5.2.3</w:t>
      </w:r>
      <w:r w:rsidR="003D4DA9" w:rsidRPr="00030E95">
        <w:rPr>
          <w:rFonts w:asciiTheme="minorHAnsi" w:hAnsiTheme="minorHAnsi" w:cstheme="minorHAnsi"/>
          <w:sz w:val="22"/>
          <w:szCs w:val="22"/>
        </w:rPr>
        <w:t xml:space="preserve"> </w:t>
      </w:r>
      <w:r w:rsidR="00B9333A" w:rsidRPr="00030E95">
        <w:rPr>
          <w:rFonts w:asciiTheme="minorHAnsi" w:hAnsiTheme="minorHAnsi" w:cstheme="minorHAnsi"/>
          <w:sz w:val="22"/>
          <w:szCs w:val="22"/>
        </w:rPr>
        <w:t>V</w:t>
      </w:r>
      <w:r w:rsidR="00BF1D83" w:rsidRPr="00030E95">
        <w:rPr>
          <w:rFonts w:asciiTheme="minorHAnsi" w:hAnsiTheme="minorHAnsi" w:cstheme="minorHAnsi"/>
          <w:sz w:val="22"/>
          <w:szCs w:val="22"/>
        </w:rPr>
        <w:t xml:space="preserve">eterans </w:t>
      </w:r>
      <w:r w:rsidR="00B9333A" w:rsidRPr="00030E95">
        <w:rPr>
          <w:rFonts w:asciiTheme="minorHAnsi" w:hAnsiTheme="minorHAnsi" w:cstheme="minorHAnsi"/>
          <w:sz w:val="22"/>
          <w:szCs w:val="22"/>
        </w:rPr>
        <w:t>A</w:t>
      </w:r>
      <w:r w:rsidR="00BF1D83" w:rsidRPr="00030E95">
        <w:rPr>
          <w:rFonts w:asciiTheme="minorHAnsi" w:hAnsiTheme="minorHAnsi" w:cstheme="minorHAnsi"/>
          <w:sz w:val="22"/>
          <w:szCs w:val="22"/>
        </w:rPr>
        <w:t>ffairs</w:t>
      </w:r>
      <w:r w:rsidR="00923398" w:rsidRPr="00030E95">
        <w:rPr>
          <w:rFonts w:asciiTheme="minorHAnsi" w:hAnsiTheme="minorHAnsi" w:cstheme="minorHAnsi"/>
          <w:sz w:val="22"/>
          <w:szCs w:val="22"/>
        </w:rPr>
        <w:t xml:space="preserve"> (VA)</w:t>
      </w:r>
    </w:p>
    <w:p w14:paraId="7C1B32F1" w14:textId="77777777" w:rsidR="00902F6A" w:rsidRPr="001B5378" w:rsidRDefault="00902F6A" w:rsidP="007209C5">
      <w:r w:rsidRPr="001B5378">
        <w:t xml:space="preserve">The VA </w:t>
      </w:r>
      <w:r w:rsidR="00B9333A" w:rsidRPr="001B5378">
        <w:t>has</w:t>
      </w:r>
      <w:r w:rsidRPr="001B5378">
        <w:t xml:space="preserve"> a comprehensive approach</w:t>
      </w:r>
      <w:r w:rsidR="00FA3202" w:rsidRPr="001B5378">
        <w:t xml:space="preserve"> to addressing opioid use disorder</w:t>
      </w:r>
      <w:r w:rsidR="00923398" w:rsidRPr="001B5378">
        <w:t xml:space="preserve"> for patients</w:t>
      </w:r>
      <w:r w:rsidRPr="001B5378">
        <w:t xml:space="preserve"> in its health system</w:t>
      </w:r>
      <w:r w:rsidR="00B9333A" w:rsidRPr="001B5378">
        <w:t xml:space="preserve"> </w:t>
      </w:r>
      <w:r w:rsidR="001F7CAD" w:rsidRPr="001B5378">
        <w:t>called “</w:t>
      </w:r>
      <w:r w:rsidR="00B9333A" w:rsidRPr="001B5378">
        <w:t>S</w:t>
      </w:r>
      <w:r w:rsidRPr="001B5378">
        <w:t>.T.O.P. P.A.I.N.</w:t>
      </w:r>
      <w:r w:rsidR="001F7CAD" w:rsidRPr="001B5378">
        <w:t>”</w:t>
      </w:r>
      <w:r w:rsidRPr="001B5378">
        <w:t xml:space="preserve"> (VA, 2017)</w:t>
      </w:r>
      <w:r w:rsidR="00B9333A" w:rsidRPr="001B5378">
        <w:t xml:space="preserve">. </w:t>
      </w:r>
      <w:r w:rsidRPr="001B5378">
        <w:t xml:space="preserve"> This</w:t>
      </w:r>
      <w:r w:rsidR="00B9333A" w:rsidRPr="001B5378">
        <w:t xml:space="preserve"> acronym</w:t>
      </w:r>
      <w:r w:rsidRPr="001B5378">
        <w:t xml:space="preserve"> stands for:</w:t>
      </w:r>
    </w:p>
    <w:p w14:paraId="17F59B7C" w14:textId="47AA6885" w:rsidR="00DE7C66" w:rsidRPr="001B5378" w:rsidRDefault="00DE7C66" w:rsidP="007209C5">
      <w:pPr>
        <w:pStyle w:val="ListParagraph"/>
        <w:numPr>
          <w:ilvl w:val="0"/>
          <w:numId w:val="6"/>
        </w:numPr>
      </w:pPr>
      <w:r w:rsidRPr="001B5378">
        <w:t>S - Stepped Care Model -it encourages a continuum of care from ons</w:t>
      </w:r>
      <w:r w:rsidR="00E00DCD">
        <w:t xml:space="preserve">et of pain through treatment.  </w:t>
      </w:r>
      <w:r w:rsidRPr="001B5378">
        <w:t>Self-management is part of this through participation in such groups as Narcotics Anonymous and through counseling. Treatment programs are available and involve primary care, and other medical specialists.</w:t>
      </w:r>
    </w:p>
    <w:p w14:paraId="445AB006" w14:textId="77777777" w:rsidR="00DE7C66" w:rsidRPr="001B5378" w:rsidRDefault="00DE7C66" w:rsidP="007209C5">
      <w:pPr>
        <w:pStyle w:val="ListParagraph"/>
        <w:numPr>
          <w:ilvl w:val="0"/>
          <w:numId w:val="6"/>
        </w:numPr>
      </w:pPr>
      <w:r w:rsidRPr="001B5378">
        <w:t>T - Treatment alternatives/complementary care - this expands the availability of evidence-based treatment options, such as acupuncture, yoga, and progressive relaxation.</w:t>
      </w:r>
    </w:p>
    <w:p w14:paraId="661FB70F" w14:textId="2C1E9044" w:rsidR="00902F6A" w:rsidRPr="001B5378" w:rsidRDefault="00FA3202" w:rsidP="007209C5">
      <w:pPr>
        <w:pStyle w:val="ListParagraph"/>
        <w:numPr>
          <w:ilvl w:val="0"/>
          <w:numId w:val="6"/>
        </w:numPr>
      </w:pPr>
      <w:r w:rsidRPr="001B5378">
        <w:t>- Ongoing monitoring of opioid use</w:t>
      </w:r>
      <w:r w:rsidR="00FD67EF" w:rsidRPr="001B5378">
        <w:t xml:space="preserve">- </w:t>
      </w:r>
      <w:r w:rsidR="002D7318" w:rsidRPr="001B5378">
        <w:t>this</w:t>
      </w:r>
      <w:r w:rsidR="00902F6A" w:rsidRPr="001B5378">
        <w:t xml:space="preserve"> </w:t>
      </w:r>
      <w:r w:rsidRPr="001B5378">
        <w:t>involves</w:t>
      </w:r>
      <w:r w:rsidR="00902F6A" w:rsidRPr="001B5378">
        <w:t xml:space="preserve"> trackin</w:t>
      </w:r>
      <w:r w:rsidR="001F7CAD" w:rsidRPr="001B5378">
        <w:t>g and monitoring individual us</w:t>
      </w:r>
      <w:r w:rsidR="00902F6A" w:rsidRPr="001B5378">
        <w:t>e of and risk</w:t>
      </w:r>
      <w:r w:rsidR="001F7CAD" w:rsidRPr="001B5378">
        <w:t>s</w:t>
      </w:r>
      <w:r w:rsidR="00902F6A" w:rsidRPr="001B5378">
        <w:t xml:space="preserve"> of opioid therapy.</w:t>
      </w:r>
    </w:p>
    <w:p w14:paraId="69BEB554" w14:textId="77777777" w:rsidR="00902F6A" w:rsidRPr="001B5378" w:rsidRDefault="00902F6A" w:rsidP="007209C5">
      <w:pPr>
        <w:pStyle w:val="ListParagraph"/>
        <w:numPr>
          <w:ilvl w:val="0"/>
          <w:numId w:val="6"/>
        </w:numPr>
      </w:pPr>
      <w:r w:rsidRPr="001B5378">
        <w:t xml:space="preserve">P - Practice Guidelines - </w:t>
      </w:r>
      <w:r w:rsidR="00FA3202" w:rsidRPr="001B5378">
        <w:t>they</w:t>
      </w:r>
      <w:r w:rsidRPr="001B5378">
        <w:t xml:space="preserve"> provide clear and comprehensive evidence-based recommendations for practitioners to mi</w:t>
      </w:r>
      <w:r w:rsidR="000E1250" w:rsidRPr="001B5378">
        <w:t>nimize harm and increase</w:t>
      </w:r>
      <w:r w:rsidRPr="001B5378">
        <w:t xml:space="preserve"> safety</w:t>
      </w:r>
      <w:r w:rsidR="000E1250" w:rsidRPr="001B5378">
        <w:t xml:space="preserve"> for</w:t>
      </w:r>
      <w:r w:rsidRPr="001B5378">
        <w:t xml:space="preserve"> patients requiri</w:t>
      </w:r>
      <w:r w:rsidR="00BF1D83" w:rsidRPr="001B5378">
        <w:t xml:space="preserve">ng substance use disorder </w:t>
      </w:r>
      <w:r w:rsidRPr="001B5378">
        <w:t xml:space="preserve">treatment and opioid therapy. </w:t>
      </w:r>
    </w:p>
    <w:p w14:paraId="543F5385" w14:textId="77777777" w:rsidR="00902F6A" w:rsidRPr="001B5378" w:rsidRDefault="00902F6A" w:rsidP="007209C5">
      <w:pPr>
        <w:pStyle w:val="ListParagraph"/>
        <w:numPr>
          <w:ilvl w:val="0"/>
          <w:numId w:val="6"/>
        </w:numPr>
      </w:pPr>
      <w:r w:rsidRPr="001B5378">
        <w:t>P - P</w:t>
      </w:r>
      <w:r w:rsidR="00BF1D83" w:rsidRPr="001B5378">
        <w:t>rescription monitoring -</w:t>
      </w:r>
      <w:r w:rsidRPr="001B5378">
        <w:t xml:space="preserve"> VA target</w:t>
      </w:r>
      <w:r w:rsidR="00FD67EF" w:rsidRPr="001B5378">
        <w:t>s</w:t>
      </w:r>
      <w:r w:rsidRPr="001B5378">
        <w:t xml:space="preserve"> specific education in real time</w:t>
      </w:r>
      <w:r w:rsidR="00FD67EF" w:rsidRPr="001B5378">
        <w:t xml:space="preserve"> to providers and patients.</w:t>
      </w:r>
      <w:r w:rsidRPr="001B5378">
        <w:t xml:space="preserve"> The </w:t>
      </w:r>
      <w:r w:rsidR="00FD67EF" w:rsidRPr="001B5378">
        <w:t xml:space="preserve">VA’s tools enable </w:t>
      </w:r>
      <w:r w:rsidRPr="001B5378">
        <w:t>identification of potential problems, educational targeting, and tracking of progress.</w:t>
      </w:r>
    </w:p>
    <w:p w14:paraId="1C7406C3" w14:textId="77777777" w:rsidR="00902F6A" w:rsidRPr="001B5378" w:rsidRDefault="00902F6A" w:rsidP="007209C5">
      <w:pPr>
        <w:pStyle w:val="ListParagraph"/>
        <w:numPr>
          <w:ilvl w:val="0"/>
          <w:numId w:val="6"/>
        </w:numPr>
      </w:pPr>
      <w:r w:rsidRPr="001B5378">
        <w:t>A - Academic Detailing - one-to-one peer education program</w:t>
      </w:r>
      <w:r w:rsidR="00FD67EF" w:rsidRPr="001B5378">
        <w:t xml:space="preserve"> for </w:t>
      </w:r>
      <w:r w:rsidRPr="001B5378">
        <w:t>front-line providers</w:t>
      </w:r>
      <w:r w:rsidR="00FD67EF" w:rsidRPr="001B5378">
        <w:t xml:space="preserve"> on practice,</w:t>
      </w:r>
      <w:r w:rsidRPr="001B5378">
        <w:t xml:space="preserve"> resources, opioid safety, and </w:t>
      </w:r>
      <w:r w:rsidR="00FD67EF" w:rsidRPr="001B5378">
        <w:t xml:space="preserve">comparisons of providers’ practice to those of their peers. </w:t>
      </w:r>
      <w:r w:rsidRPr="001B5378">
        <w:t xml:space="preserve"> </w:t>
      </w:r>
    </w:p>
    <w:p w14:paraId="2A341A78" w14:textId="77777777" w:rsidR="00902F6A" w:rsidRPr="001B5378" w:rsidRDefault="00902F6A" w:rsidP="007209C5">
      <w:pPr>
        <w:pStyle w:val="ListParagraph"/>
        <w:numPr>
          <w:ilvl w:val="0"/>
          <w:numId w:val="6"/>
        </w:numPr>
      </w:pPr>
      <w:r w:rsidRPr="001B5378">
        <w:t>I - Informed consent for patients - VA requires an informed consent process prior to long-term opioid therapy</w:t>
      </w:r>
      <w:r w:rsidR="00FD67EF" w:rsidRPr="001B5378">
        <w:t xml:space="preserve"> so that patients know </w:t>
      </w:r>
      <w:r w:rsidRPr="001B5378">
        <w:t>the ri</w:t>
      </w:r>
      <w:r w:rsidR="00FD67EF" w:rsidRPr="001B5378">
        <w:t>sks of opioid therapy, discuss</w:t>
      </w:r>
      <w:r w:rsidRPr="001B5378">
        <w:t xml:space="preserve"> opioid interactions w</w:t>
      </w:r>
      <w:r w:rsidR="00FD67EF" w:rsidRPr="001B5378">
        <w:t>ith other medicines, and review</w:t>
      </w:r>
      <w:r w:rsidRPr="001B5378">
        <w:t xml:space="preserve"> safe prescribing practices such as urine drug screens.</w:t>
      </w:r>
    </w:p>
    <w:p w14:paraId="2BE826D7" w14:textId="77777777" w:rsidR="00902F6A" w:rsidRPr="001B5378" w:rsidRDefault="00902F6A" w:rsidP="007209C5">
      <w:pPr>
        <w:pStyle w:val="ListParagraph"/>
        <w:numPr>
          <w:ilvl w:val="0"/>
          <w:numId w:val="6"/>
        </w:numPr>
      </w:pPr>
      <w:r w:rsidRPr="001B5378">
        <w:t>N - Naloxone distribution - education of provide</w:t>
      </w:r>
      <w:r w:rsidR="00923398" w:rsidRPr="001B5378">
        <w:t>rs on Naloxone distribution to v</w:t>
      </w:r>
      <w:r w:rsidRPr="001B5378">
        <w:t>eterans on long-term opioid therapy.</w:t>
      </w:r>
    </w:p>
    <w:p w14:paraId="611CA796" w14:textId="2972E5FA" w:rsidR="00A61A15" w:rsidRPr="00030E95" w:rsidRDefault="00EE3BD3" w:rsidP="00030E95">
      <w:pPr>
        <w:pStyle w:val="Heading1"/>
        <w:rPr>
          <w:rFonts w:asciiTheme="minorHAnsi" w:hAnsiTheme="minorHAnsi" w:cstheme="minorHAnsi"/>
          <w:sz w:val="22"/>
          <w:szCs w:val="22"/>
        </w:rPr>
      </w:pPr>
      <w:r w:rsidRPr="00030E95">
        <w:rPr>
          <w:rFonts w:asciiTheme="minorHAnsi" w:hAnsiTheme="minorHAnsi" w:cstheme="minorHAnsi"/>
          <w:sz w:val="22"/>
          <w:szCs w:val="22"/>
        </w:rPr>
        <w:t xml:space="preserve">6.0 </w:t>
      </w:r>
      <w:r w:rsidR="00330397" w:rsidRPr="00030E95">
        <w:rPr>
          <w:rFonts w:asciiTheme="minorHAnsi" w:hAnsiTheme="minorHAnsi" w:cstheme="minorHAnsi"/>
          <w:sz w:val="22"/>
          <w:szCs w:val="22"/>
        </w:rPr>
        <w:t xml:space="preserve">SAMHSA and CDC </w:t>
      </w:r>
      <w:r w:rsidR="008E25C7" w:rsidRPr="00030E95">
        <w:rPr>
          <w:rFonts w:asciiTheme="minorHAnsi" w:hAnsiTheme="minorHAnsi" w:cstheme="minorHAnsi"/>
          <w:sz w:val="22"/>
          <w:szCs w:val="22"/>
        </w:rPr>
        <w:t xml:space="preserve">Funding of State </w:t>
      </w:r>
      <w:r w:rsidR="00330397" w:rsidRPr="00030E95">
        <w:rPr>
          <w:rFonts w:asciiTheme="minorHAnsi" w:hAnsiTheme="minorHAnsi" w:cstheme="minorHAnsi"/>
          <w:sz w:val="22"/>
          <w:szCs w:val="22"/>
        </w:rPr>
        <w:t>and Local Activities</w:t>
      </w:r>
    </w:p>
    <w:p w14:paraId="210D07DD" w14:textId="4059BCE3" w:rsidR="008E25C7" w:rsidRPr="001B5378" w:rsidRDefault="00BF1D83" w:rsidP="007209C5">
      <w:r w:rsidRPr="001B5378">
        <w:t>In addition to the availabi</w:t>
      </w:r>
      <w:r w:rsidR="007D683E" w:rsidRPr="001B5378">
        <w:t>lity of treatment under Medicare, Medicaid,</w:t>
      </w:r>
      <w:r w:rsidRPr="001B5378">
        <w:t xml:space="preserve"> and the Veterans Administration, many states have taken action to address the </w:t>
      </w:r>
      <w:r w:rsidR="007D683E" w:rsidRPr="001B5378">
        <w:t xml:space="preserve">opioid </w:t>
      </w:r>
      <w:r w:rsidRPr="001B5378">
        <w:t>public health c</w:t>
      </w:r>
      <w:r w:rsidR="007D683E" w:rsidRPr="001B5378">
        <w:t>risis</w:t>
      </w:r>
      <w:r w:rsidR="00215A0C" w:rsidRPr="001B5378">
        <w:t xml:space="preserve">, </w:t>
      </w:r>
      <w:r w:rsidR="00E00DCD">
        <w:t>generally</w:t>
      </w:r>
      <w:r w:rsidR="00215A0C" w:rsidRPr="001B5378">
        <w:t xml:space="preserve"> with grants from </w:t>
      </w:r>
      <w:r w:rsidR="00330397">
        <w:t xml:space="preserve">SAMHSA and </w:t>
      </w:r>
      <w:r w:rsidR="008E25C7" w:rsidRPr="001B5378">
        <w:t>CDC</w:t>
      </w:r>
      <w:r w:rsidR="00330397">
        <w:t xml:space="preserve">, </w:t>
      </w:r>
      <w:r w:rsidR="00E00DCD">
        <w:t xml:space="preserve">and </w:t>
      </w:r>
      <w:r w:rsidR="00330397">
        <w:t xml:space="preserve">often in </w:t>
      </w:r>
      <w:r w:rsidR="008A1B07" w:rsidRPr="001B5378">
        <w:t>partnership with the Aging Network</w:t>
      </w:r>
      <w:r w:rsidRPr="001B5378">
        <w:t xml:space="preserve">. </w:t>
      </w:r>
    </w:p>
    <w:p w14:paraId="37C653CE" w14:textId="7C256F0E" w:rsidR="00686E19" w:rsidRPr="001B5378" w:rsidRDefault="00575768" w:rsidP="007209C5">
      <w:r w:rsidRPr="001B5378">
        <w:t>As of 2015, 48 states</w:t>
      </w:r>
      <w:r w:rsidR="00F26B16" w:rsidRPr="001B5378">
        <w:t>’ drug and alcohol agencies</w:t>
      </w:r>
      <w:r w:rsidRPr="001B5378">
        <w:t xml:space="preserve"> reported that they had state task forces involving a variety of stakeholders to address prescription drug misuse, and 48 had public education initiatives about the risks of </w:t>
      </w:r>
      <w:r w:rsidR="00F26B16" w:rsidRPr="001B5378">
        <w:t xml:space="preserve">opioids </w:t>
      </w:r>
      <w:r w:rsidR="007D683E" w:rsidRPr="001B5378">
        <w:t>for</w:t>
      </w:r>
      <w:r w:rsidRPr="001B5378">
        <w:t xml:space="preserve"> the general public</w:t>
      </w:r>
      <w:r w:rsidR="00F26B16" w:rsidRPr="001B5378">
        <w:t xml:space="preserve"> (Wickramatilake, 2017)</w:t>
      </w:r>
      <w:r w:rsidRPr="001B5378">
        <w:t xml:space="preserve">. </w:t>
      </w:r>
      <w:r w:rsidR="00F26B16" w:rsidRPr="001B5378">
        <w:t xml:space="preserve"> Thirteen states</w:t>
      </w:r>
      <w:r w:rsidR="00BF1D83" w:rsidRPr="001B5378">
        <w:t xml:space="preserve"> had </w:t>
      </w:r>
      <w:r w:rsidR="00F26B16" w:rsidRPr="001B5378">
        <w:t xml:space="preserve">educational programs </w:t>
      </w:r>
      <w:r w:rsidR="00BF1D83" w:rsidRPr="001B5378">
        <w:t xml:space="preserve">they targeted </w:t>
      </w:r>
      <w:r w:rsidR="00F26B16" w:rsidRPr="001B5378">
        <w:t xml:space="preserve">to older adults, which involved printed materials, internet </w:t>
      </w:r>
      <w:r w:rsidRPr="001B5378">
        <w:t>campaigns, multimedia pr</w:t>
      </w:r>
      <w:r w:rsidR="00923398" w:rsidRPr="001B5378">
        <w:t>esentations, and other methods.</w:t>
      </w:r>
    </w:p>
    <w:p w14:paraId="6821DF2D" w14:textId="77777777" w:rsidR="008A1B07" w:rsidRPr="009455C8" w:rsidRDefault="008A1B07" w:rsidP="009455C8">
      <w:pPr>
        <w:pStyle w:val="Heading1"/>
        <w:rPr>
          <w:rFonts w:asciiTheme="minorHAnsi" w:hAnsiTheme="minorHAnsi" w:cstheme="minorHAnsi"/>
          <w:sz w:val="22"/>
          <w:szCs w:val="22"/>
        </w:rPr>
      </w:pPr>
      <w:r w:rsidRPr="009455C8">
        <w:rPr>
          <w:rFonts w:asciiTheme="minorHAnsi" w:hAnsiTheme="minorHAnsi" w:cstheme="minorHAnsi"/>
          <w:sz w:val="22"/>
          <w:szCs w:val="22"/>
        </w:rPr>
        <w:t>6.1 SAMHSA Funding</w:t>
      </w:r>
    </w:p>
    <w:p w14:paraId="015EB6B2" w14:textId="32E8E55A" w:rsidR="00906D4F" w:rsidRPr="001B5378" w:rsidRDefault="00272EDA" w:rsidP="007209C5">
      <w:r w:rsidRPr="001B5378">
        <w:t>State governments</w:t>
      </w:r>
      <w:r w:rsidR="004C66D2" w:rsidRPr="001B5378">
        <w:t xml:space="preserve"> </w:t>
      </w:r>
      <w:r w:rsidR="007D683E" w:rsidRPr="001B5378">
        <w:t xml:space="preserve">administer </w:t>
      </w:r>
      <w:r w:rsidR="00A13B6C" w:rsidRPr="001B5378">
        <w:t xml:space="preserve">SAMHSA’s </w:t>
      </w:r>
      <w:r w:rsidR="007D683E" w:rsidRPr="001B5378">
        <w:t xml:space="preserve">behavioral health </w:t>
      </w:r>
      <w:r w:rsidR="00A13B6C" w:rsidRPr="001B5378">
        <w:t xml:space="preserve">grants through </w:t>
      </w:r>
      <w:r w:rsidRPr="001B5378">
        <w:t>single state agencies</w:t>
      </w:r>
      <w:r w:rsidR="007D683E" w:rsidRPr="001B5378">
        <w:t xml:space="preserve">.  One </w:t>
      </w:r>
      <w:r w:rsidR="004C66D2" w:rsidRPr="001B5378">
        <w:t>of these grants is the</w:t>
      </w:r>
      <w:r w:rsidRPr="001B5378">
        <w:t xml:space="preserve"> Substance </w:t>
      </w:r>
      <w:r w:rsidR="00E85768" w:rsidRPr="001B5378">
        <w:t>Abuse Prevention and Treatment Block G</w:t>
      </w:r>
      <w:r w:rsidRPr="001B5378">
        <w:t>rant.  These grants</w:t>
      </w:r>
      <w:r w:rsidR="001067CB" w:rsidRPr="001B5378">
        <w:t xml:space="preserve"> require state matching funds and support a</w:t>
      </w:r>
      <w:r w:rsidR="00A545E6" w:rsidRPr="001B5378">
        <w:t xml:space="preserve"> publicly</w:t>
      </w:r>
      <w:r w:rsidR="001067CB" w:rsidRPr="001B5378">
        <w:t>-</w:t>
      </w:r>
      <w:r w:rsidR="00A545E6" w:rsidRPr="001B5378">
        <w:t>fun</w:t>
      </w:r>
      <w:r w:rsidR="001067CB" w:rsidRPr="001B5378">
        <w:t xml:space="preserve">ded substance use disorder </w:t>
      </w:r>
      <w:r w:rsidR="00A545E6" w:rsidRPr="001B5378">
        <w:t>prevention, treatment and recovery system in every state</w:t>
      </w:r>
      <w:r w:rsidR="006C15DA" w:rsidRPr="001B5378">
        <w:t xml:space="preserve">. Twenty </w:t>
      </w:r>
      <w:r w:rsidR="001067CB" w:rsidRPr="001B5378">
        <w:t>percent of funds must go toward prevention.</w:t>
      </w:r>
      <w:r w:rsidR="00A545E6" w:rsidRPr="001B5378">
        <w:t xml:space="preserve"> </w:t>
      </w:r>
      <w:r w:rsidR="001067CB" w:rsidRPr="001B5378">
        <w:t xml:space="preserve"> S</w:t>
      </w:r>
      <w:r w:rsidR="00CC0B13" w:rsidRPr="001B5378">
        <w:t>ingle s</w:t>
      </w:r>
      <w:r w:rsidR="001067CB" w:rsidRPr="001B5378">
        <w:t>tate agencies</w:t>
      </w:r>
      <w:r w:rsidR="00FC528D" w:rsidRPr="001B5378">
        <w:t>:</w:t>
      </w:r>
    </w:p>
    <w:p w14:paraId="29938689" w14:textId="77777777" w:rsidR="00906D4F" w:rsidRPr="001B5378" w:rsidRDefault="001067CB" w:rsidP="007209C5">
      <w:pPr>
        <w:pStyle w:val="ListParagraph"/>
        <w:numPr>
          <w:ilvl w:val="0"/>
          <w:numId w:val="5"/>
        </w:numPr>
      </w:pPr>
      <w:r w:rsidRPr="001B5378">
        <w:t>Plan, organize, deliver, and monitor</w:t>
      </w:r>
      <w:r w:rsidR="00A545E6" w:rsidRPr="001B5378">
        <w:t xml:space="preserve"> critical services in each state </w:t>
      </w:r>
    </w:p>
    <w:p w14:paraId="1B9CEE45" w14:textId="51E1084E" w:rsidR="00906D4F" w:rsidRPr="001B5378" w:rsidRDefault="00A545E6" w:rsidP="007209C5">
      <w:pPr>
        <w:pStyle w:val="ListParagraph"/>
        <w:numPr>
          <w:ilvl w:val="0"/>
          <w:numId w:val="5"/>
        </w:numPr>
      </w:pPr>
      <w:r w:rsidRPr="001B5378">
        <w:t>Promote quality</w:t>
      </w:r>
      <w:r w:rsidR="00FC528D" w:rsidRPr="001B5378">
        <w:t xml:space="preserve"> by setting </w:t>
      </w:r>
      <w:r w:rsidRPr="001B5378">
        <w:t>standards</w:t>
      </w:r>
      <w:r w:rsidR="00FC528D" w:rsidRPr="001B5378">
        <w:t xml:space="preserve"> and </w:t>
      </w:r>
      <w:r w:rsidRPr="001B5378">
        <w:t>collect</w:t>
      </w:r>
      <w:r w:rsidR="00FC528D" w:rsidRPr="001B5378">
        <w:t xml:space="preserve">ing and </w:t>
      </w:r>
      <w:r w:rsidRPr="001B5378">
        <w:t>report</w:t>
      </w:r>
      <w:r w:rsidR="00AE50A2" w:rsidRPr="001B5378">
        <w:t>ing</w:t>
      </w:r>
      <w:r w:rsidRPr="001B5378">
        <w:t xml:space="preserve"> data </w:t>
      </w:r>
    </w:p>
    <w:p w14:paraId="6E6D8A65" w14:textId="41088A14" w:rsidR="00906D4F" w:rsidRPr="001B5378" w:rsidRDefault="00A545E6" w:rsidP="007209C5">
      <w:pPr>
        <w:pStyle w:val="ListParagraph"/>
        <w:numPr>
          <w:ilvl w:val="0"/>
          <w:numId w:val="5"/>
        </w:numPr>
      </w:pPr>
      <w:r w:rsidRPr="001B5378">
        <w:t>Promote coordination across state government</w:t>
      </w:r>
    </w:p>
    <w:p w14:paraId="7B632529" w14:textId="7FA5F0C3" w:rsidR="00906D4F" w:rsidRPr="001B5378" w:rsidRDefault="00A545E6" w:rsidP="007209C5">
      <w:pPr>
        <w:pStyle w:val="ListParagraph"/>
        <w:numPr>
          <w:ilvl w:val="0"/>
          <w:numId w:val="5"/>
        </w:numPr>
      </w:pPr>
      <w:r w:rsidRPr="001B5378">
        <w:t>Maintain ongoing relationship</w:t>
      </w:r>
      <w:r w:rsidR="00AE50A2" w:rsidRPr="001B5378">
        <w:t>s</w:t>
      </w:r>
      <w:r w:rsidRPr="001B5378">
        <w:t xml:space="preserve"> with provider community</w:t>
      </w:r>
    </w:p>
    <w:p w14:paraId="7302F8FC" w14:textId="28FB7E62" w:rsidR="00835D4F" w:rsidRPr="001B5378" w:rsidRDefault="00CB2DFB" w:rsidP="007209C5">
      <w:pPr>
        <w:rPr>
          <w:rStyle w:val="apple-converted-space"/>
          <w:rFonts w:asciiTheme="minorHAnsi" w:hAnsiTheme="minorHAnsi"/>
          <w:shd w:val="clear" w:color="auto" w:fill="FFFFFF"/>
        </w:rPr>
      </w:pPr>
      <w:r w:rsidRPr="009455C8">
        <w:t xml:space="preserve">In Spring </w:t>
      </w:r>
      <w:r w:rsidR="00BC422A" w:rsidRPr="009455C8">
        <w:t>2017</w:t>
      </w:r>
      <w:r w:rsidR="001A3DD7" w:rsidRPr="009455C8">
        <w:t xml:space="preserve">, SAMHSA awarded </w:t>
      </w:r>
      <w:r w:rsidR="00BC422A" w:rsidRPr="009455C8">
        <w:t>$485 million in grants through the State Targeted Response to the Opioid Crisis Grant Program</w:t>
      </w:r>
      <w:r w:rsidR="005F6B11" w:rsidRPr="009455C8">
        <w:t xml:space="preserve"> (SAMHSA</w:t>
      </w:r>
      <w:r w:rsidR="004F5EF3" w:rsidRPr="009455C8">
        <w:t>,</w:t>
      </w:r>
      <w:r w:rsidR="005F6B11" w:rsidRPr="009455C8">
        <w:t xml:space="preserve"> 2017</w:t>
      </w:r>
      <w:r w:rsidR="00E85768" w:rsidRPr="009455C8">
        <w:t xml:space="preserve">).  The </w:t>
      </w:r>
      <w:r w:rsidR="00BC422A" w:rsidRPr="009455C8">
        <w:t>21st</w:t>
      </w:r>
      <w:r w:rsidR="00E85768" w:rsidRPr="009455C8">
        <w:t xml:space="preserve"> Century CURES Act authorized these grants. T</w:t>
      </w:r>
      <w:r w:rsidR="00BC422A" w:rsidRPr="009455C8">
        <w:t>he</w:t>
      </w:r>
      <w:r w:rsidR="00E85768" w:rsidRPr="009455C8">
        <w:t xml:space="preserve">ir </w:t>
      </w:r>
      <w:r w:rsidR="00BC422A" w:rsidRPr="009455C8">
        <w:t xml:space="preserve">purpose is to </w:t>
      </w:r>
      <w:r w:rsidR="008106FB" w:rsidRPr="009455C8">
        <w:t>increase access to treatment, reduce unmet treatment need, and reduce opioid overdose related deaths through the provision of prevention, treatment and recovery activities for opioid use disorder (OUD). </w:t>
      </w:r>
      <w:r w:rsidR="0087743A" w:rsidRPr="009455C8">
        <w:t>Two-year g</w:t>
      </w:r>
      <w:r w:rsidRPr="009455C8">
        <w:t>rants were awarded to all 50 states, the District of Columbia, four U.S.</w:t>
      </w:r>
      <w:r w:rsidRPr="001B5378">
        <w:rPr>
          <w:shd w:val="clear" w:color="auto" w:fill="FFFFFF"/>
        </w:rPr>
        <w:t xml:space="preserve"> territories, and the free associated states of Palau and Micronesia</w:t>
      </w:r>
      <w:r w:rsidRPr="001B5378">
        <w:rPr>
          <w:rStyle w:val="apple-converted-space"/>
          <w:rFonts w:asciiTheme="minorHAnsi" w:hAnsiTheme="minorHAnsi"/>
          <w:shd w:val="clear" w:color="auto" w:fill="FFFFFF"/>
        </w:rPr>
        <w:t>.</w:t>
      </w:r>
      <w:r w:rsidR="00E63FCB" w:rsidRPr="001B5378">
        <w:rPr>
          <w:rStyle w:val="apple-converted-space"/>
          <w:rFonts w:asciiTheme="minorHAnsi" w:hAnsiTheme="minorHAnsi"/>
          <w:shd w:val="clear" w:color="auto" w:fill="FFFFFF"/>
        </w:rPr>
        <w:t xml:space="preserve"> </w:t>
      </w:r>
      <w:r w:rsidR="0087743A" w:rsidRPr="001B5378">
        <w:rPr>
          <w:rStyle w:val="apple-converted-space"/>
          <w:rFonts w:asciiTheme="minorHAnsi" w:hAnsiTheme="minorHAnsi"/>
          <w:shd w:val="clear" w:color="auto" w:fill="FFFFFF"/>
        </w:rPr>
        <w:t xml:space="preserve">Some states have identified older adults as a </w:t>
      </w:r>
      <w:r w:rsidR="00176787" w:rsidRPr="001B5378">
        <w:rPr>
          <w:rStyle w:val="apple-converted-space"/>
          <w:rFonts w:asciiTheme="minorHAnsi" w:hAnsiTheme="minorHAnsi"/>
          <w:shd w:val="clear" w:color="auto" w:fill="FFFFFF"/>
        </w:rPr>
        <w:t xml:space="preserve">priority </w:t>
      </w:r>
      <w:r w:rsidR="0087743A" w:rsidRPr="001B5378">
        <w:rPr>
          <w:rStyle w:val="apple-converted-space"/>
          <w:rFonts w:asciiTheme="minorHAnsi" w:hAnsiTheme="minorHAnsi"/>
          <w:shd w:val="clear" w:color="auto" w:fill="FFFFFF"/>
        </w:rPr>
        <w:t>population for thei</w:t>
      </w:r>
      <w:r w:rsidR="00835D4F" w:rsidRPr="001B5378">
        <w:rPr>
          <w:rStyle w:val="apple-converted-space"/>
          <w:rFonts w:asciiTheme="minorHAnsi" w:hAnsiTheme="minorHAnsi"/>
          <w:shd w:val="clear" w:color="auto" w:fill="FFFFFF"/>
        </w:rPr>
        <w:t xml:space="preserve">r efforts. </w:t>
      </w:r>
    </w:p>
    <w:p w14:paraId="0D0FF9E1" w14:textId="69920C51" w:rsidR="003D79C7" w:rsidRPr="001B5378" w:rsidRDefault="003D79C7" w:rsidP="007209C5">
      <w:pPr>
        <w:rPr>
          <w:rStyle w:val="apple-converted-space"/>
          <w:rFonts w:asciiTheme="minorHAnsi" w:hAnsiTheme="minorHAnsi"/>
          <w:shd w:val="clear" w:color="auto" w:fill="FFFFFF"/>
        </w:rPr>
      </w:pPr>
      <w:r w:rsidRPr="001B5378">
        <w:rPr>
          <w:rStyle w:val="apple-converted-space"/>
          <w:rFonts w:asciiTheme="minorHAnsi" w:hAnsiTheme="minorHAnsi"/>
          <w:shd w:val="clear" w:color="auto" w:fill="FFFFFF"/>
        </w:rPr>
        <w:t xml:space="preserve">SAMHSA also administers the Medication Assisted Treatment for Prescription Drug </w:t>
      </w:r>
      <w:r w:rsidR="00330397">
        <w:rPr>
          <w:rStyle w:val="apple-converted-space"/>
          <w:rFonts w:asciiTheme="minorHAnsi" w:hAnsiTheme="minorHAnsi"/>
          <w:shd w:val="clear" w:color="auto" w:fill="FFFFFF"/>
        </w:rPr>
        <w:t xml:space="preserve">and Opioid Addiction </w:t>
      </w:r>
      <w:r w:rsidRPr="001B5378">
        <w:rPr>
          <w:rStyle w:val="apple-converted-space"/>
          <w:rFonts w:asciiTheme="minorHAnsi" w:hAnsiTheme="minorHAnsi"/>
          <w:shd w:val="clear" w:color="auto" w:fill="FFFFFF"/>
        </w:rPr>
        <w:t>program which</w:t>
      </w:r>
      <w:r w:rsidR="00330397">
        <w:rPr>
          <w:rStyle w:val="apple-converted-space"/>
          <w:rFonts w:asciiTheme="minorHAnsi" w:hAnsiTheme="minorHAnsi"/>
          <w:shd w:val="clear" w:color="auto" w:fill="FFFFFF"/>
        </w:rPr>
        <w:t xml:space="preserve"> expands</w:t>
      </w:r>
      <w:r w:rsidRPr="001B5378">
        <w:rPr>
          <w:rStyle w:val="apple-converted-space"/>
          <w:rFonts w:asciiTheme="minorHAnsi" w:hAnsiTheme="minorHAnsi"/>
          <w:shd w:val="clear" w:color="auto" w:fill="FFFFFF"/>
        </w:rPr>
        <w:t xml:space="preserve"> access </w:t>
      </w:r>
      <w:r w:rsidR="00330397">
        <w:rPr>
          <w:rStyle w:val="apple-converted-space"/>
          <w:rFonts w:asciiTheme="minorHAnsi" w:hAnsiTheme="minorHAnsi"/>
          <w:shd w:val="clear" w:color="auto" w:fill="FFFFFF"/>
        </w:rPr>
        <w:t xml:space="preserve">to medication assisted treatment </w:t>
      </w:r>
      <w:r w:rsidRPr="001B5378">
        <w:rPr>
          <w:rStyle w:val="apple-converted-space"/>
          <w:rFonts w:asciiTheme="minorHAnsi" w:hAnsiTheme="minorHAnsi"/>
          <w:shd w:val="clear" w:color="auto" w:fill="FFFFFF"/>
        </w:rPr>
        <w:t xml:space="preserve">by providing grants to states with the highest rates of treatment admissions for opioid addiction. Twenty-two states </w:t>
      </w:r>
      <w:r w:rsidR="00330397">
        <w:rPr>
          <w:rStyle w:val="apple-converted-space"/>
          <w:rFonts w:asciiTheme="minorHAnsi" w:hAnsiTheme="minorHAnsi"/>
          <w:shd w:val="clear" w:color="auto" w:fill="FFFFFF"/>
        </w:rPr>
        <w:t xml:space="preserve">currently have these grants and, </w:t>
      </w:r>
      <w:r w:rsidRPr="001B5378">
        <w:rPr>
          <w:rStyle w:val="apple-converted-space"/>
          <w:rFonts w:asciiTheme="minorHAnsi" w:hAnsiTheme="minorHAnsi"/>
          <w:shd w:val="clear" w:color="auto" w:fill="FFFFFF"/>
        </w:rPr>
        <w:t xml:space="preserve">in September 2017, SAMHSA awarded $35 million dollars </w:t>
      </w:r>
      <w:r w:rsidR="00330397">
        <w:rPr>
          <w:rStyle w:val="apple-converted-space"/>
          <w:rFonts w:asciiTheme="minorHAnsi" w:hAnsiTheme="minorHAnsi"/>
          <w:shd w:val="clear" w:color="auto" w:fill="FFFFFF"/>
        </w:rPr>
        <w:t xml:space="preserve">in these grants </w:t>
      </w:r>
      <w:r w:rsidRPr="001B5378">
        <w:rPr>
          <w:rStyle w:val="apple-converted-space"/>
          <w:rFonts w:asciiTheme="minorHAnsi" w:hAnsiTheme="minorHAnsi"/>
          <w:shd w:val="clear" w:color="auto" w:fill="FFFFFF"/>
        </w:rPr>
        <w:t>to six states</w:t>
      </w:r>
      <w:r w:rsidR="002409FE" w:rsidRPr="001B5378">
        <w:rPr>
          <w:rStyle w:val="apple-converted-space"/>
          <w:rFonts w:asciiTheme="minorHAnsi" w:hAnsiTheme="minorHAnsi"/>
          <w:shd w:val="clear" w:color="auto" w:fill="FFFFFF"/>
        </w:rPr>
        <w:t xml:space="preserve"> </w:t>
      </w:r>
      <w:r w:rsidR="00E86E70" w:rsidRPr="001B5378">
        <w:rPr>
          <w:rStyle w:val="apple-converted-space"/>
          <w:rFonts w:asciiTheme="minorHAnsi" w:hAnsiTheme="minorHAnsi"/>
          <w:shd w:val="clear" w:color="auto" w:fill="FFFFFF"/>
        </w:rPr>
        <w:t>(Altman, 2017)</w:t>
      </w:r>
      <w:r w:rsidR="00306359">
        <w:rPr>
          <w:rStyle w:val="apple-converted-space"/>
          <w:rFonts w:asciiTheme="minorHAnsi" w:hAnsiTheme="minorHAnsi"/>
          <w:shd w:val="clear" w:color="auto" w:fill="FFFFFF"/>
        </w:rPr>
        <w:t>.</w:t>
      </w:r>
    </w:p>
    <w:p w14:paraId="3577EA05" w14:textId="0B93E7BB" w:rsidR="003D79C7" w:rsidRPr="001B5378" w:rsidRDefault="003D79C7" w:rsidP="007209C5">
      <w:pPr>
        <w:rPr>
          <w:rStyle w:val="apple-converted-space"/>
          <w:rFonts w:asciiTheme="minorHAnsi" w:hAnsiTheme="minorHAnsi"/>
          <w:shd w:val="clear" w:color="auto" w:fill="FFFFFF"/>
        </w:rPr>
      </w:pPr>
      <w:r w:rsidRPr="001B5378">
        <w:rPr>
          <w:rStyle w:val="apple-converted-space"/>
          <w:rFonts w:asciiTheme="minorHAnsi" w:hAnsiTheme="minorHAnsi"/>
          <w:shd w:val="clear" w:color="auto" w:fill="FFFFFF"/>
        </w:rPr>
        <w:t>SAMHSA also provides a number of funding streams that can be used to expand access to naloxone</w:t>
      </w:r>
      <w:r w:rsidR="00B42B9D">
        <w:rPr>
          <w:rStyle w:val="apple-converted-space"/>
          <w:rFonts w:asciiTheme="minorHAnsi" w:hAnsiTheme="minorHAnsi"/>
          <w:shd w:val="clear" w:color="auto" w:fill="FFFFFF"/>
        </w:rPr>
        <w:t xml:space="preserve"> (Altman, 2017)</w:t>
      </w:r>
      <w:r w:rsidRPr="001B5378">
        <w:rPr>
          <w:rStyle w:val="apple-converted-space"/>
          <w:rFonts w:asciiTheme="minorHAnsi" w:hAnsiTheme="minorHAnsi"/>
          <w:shd w:val="clear" w:color="auto" w:fill="FFFFFF"/>
        </w:rPr>
        <w:t>. States are able to use</w:t>
      </w:r>
      <w:r w:rsidR="00330397">
        <w:rPr>
          <w:rStyle w:val="apple-converted-space"/>
          <w:rFonts w:asciiTheme="minorHAnsi" w:hAnsiTheme="minorHAnsi"/>
          <w:shd w:val="clear" w:color="auto" w:fill="FFFFFF"/>
        </w:rPr>
        <w:t xml:space="preserve"> State Targeted Response to the</w:t>
      </w:r>
      <w:r w:rsidRPr="001B5378">
        <w:rPr>
          <w:rStyle w:val="apple-converted-space"/>
          <w:rFonts w:asciiTheme="minorHAnsi" w:hAnsiTheme="minorHAnsi"/>
          <w:shd w:val="clear" w:color="auto" w:fill="FFFFFF"/>
        </w:rPr>
        <w:t xml:space="preserve"> Opioid </w:t>
      </w:r>
      <w:r w:rsidR="00330397">
        <w:rPr>
          <w:rStyle w:val="apple-converted-space"/>
          <w:rFonts w:asciiTheme="minorHAnsi" w:hAnsiTheme="minorHAnsi"/>
          <w:shd w:val="clear" w:color="auto" w:fill="FFFFFF"/>
        </w:rPr>
        <w:t xml:space="preserve">Crisis </w:t>
      </w:r>
      <w:r w:rsidRPr="001B5378">
        <w:rPr>
          <w:rStyle w:val="apple-converted-space"/>
          <w:rFonts w:asciiTheme="minorHAnsi" w:hAnsiTheme="minorHAnsi"/>
          <w:shd w:val="clear" w:color="auto" w:fill="FFFFFF"/>
        </w:rPr>
        <w:t xml:space="preserve">funds to purchase and distribute naloxone, and some states are also using a portion of their </w:t>
      </w:r>
      <w:r w:rsidR="00330397">
        <w:rPr>
          <w:rStyle w:val="apple-converted-space"/>
          <w:rFonts w:asciiTheme="minorHAnsi" w:hAnsiTheme="minorHAnsi"/>
          <w:shd w:val="clear" w:color="auto" w:fill="FFFFFF"/>
        </w:rPr>
        <w:t>Substance Abuse Block Grant</w:t>
      </w:r>
      <w:r w:rsidRPr="001B5378">
        <w:rPr>
          <w:rStyle w:val="apple-converted-space"/>
          <w:rFonts w:asciiTheme="minorHAnsi" w:hAnsiTheme="minorHAnsi"/>
          <w:shd w:val="clear" w:color="auto" w:fill="FFFFFF"/>
        </w:rPr>
        <w:t xml:space="preserve"> funds for opioid overdose prevention activities. SAMHSA is currently providing $11 million per year in Grants to Prevent Prescription Drug/Opioid Overdose Related Deaths to 12 states. These grants are also being used to train first responders on emergency medical care to be rendered in an overdose situation and how to administer naloxone as well as how to purchase and distribute naloxone. </w:t>
      </w:r>
      <w:r w:rsidR="00330397">
        <w:rPr>
          <w:rStyle w:val="apple-converted-space"/>
          <w:rFonts w:asciiTheme="minorHAnsi" w:hAnsiTheme="minorHAnsi"/>
          <w:shd w:val="clear" w:color="auto" w:fill="FFFFFF"/>
        </w:rPr>
        <w:t xml:space="preserve"> </w:t>
      </w:r>
      <w:r w:rsidRPr="001B5378">
        <w:rPr>
          <w:rStyle w:val="apple-converted-space"/>
          <w:rFonts w:asciiTheme="minorHAnsi" w:hAnsiTheme="minorHAnsi"/>
          <w:shd w:val="clear" w:color="auto" w:fill="FFFFFF"/>
        </w:rPr>
        <w:t>In September 2017, SA</w:t>
      </w:r>
      <w:r w:rsidR="00330397">
        <w:rPr>
          <w:rStyle w:val="apple-converted-space"/>
          <w:rFonts w:asciiTheme="minorHAnsi" w:hAnsiTheme="minorHAnsi"/>
          <w:shd w:val="clear" w:color="auto" w:fill="FFFFFF"/>
        </w:rPr>
        <w:t xml:space="preserve">MHSA awarded $46 million in grants, which the Comprehensive Addiction and Recovery Act </w:t>
      </w:r>
      <w:r w:rsidRPr="001B5378">
        <w:rPr>
          <w:rStyle w:val="apple-converted-space"/>
          <w:rFonts w:asciiTheme="minorHAnsi" w:hAnsiTheme="minorHAnsi"/>
          <w:shd w:val="clear" w:color="auto" w:fill="FFFFFF"/>
        </w:rPr>
        <w:t>authorized</w:t>
      </w:r>
      <w:r w:rsidR="00330397">
        <w:rPr>
          <w:rStyle w:val="apple-converted-space"/>
          <w:rFonts w:asciiTheme="minorHAnsi" w:hAnsiTheme="minorHAnsi"/>
          <w:shd w:val="clear" w:color="auto" w:fill="FFFFFF"/>
        </w:rPr>
        <w:t>.  Under this Act</w:t>
      </w:r>
      <w:r w:rsidR="00267C8C">
        <w:rPr>
          <w:rStyle w:val="apple-converted-space"/>
          <w:rFonts w:asciiTheme="minorHAnsi" w:hAnsiTheme="minorHAnsi"/>
          <w:shd w:val="clear" w:color="auto" w:fill="FFFFFF"/>
        </w:rPr>
        <w:t>, grantees</w:t>
      </w:r>
      <w:r w:rsidRPr="001B5378">
        <w:rPr>
          <w:rStyle w:val="apple-converted-space"/>
          <w:rFonts w:asciiTheme="minorHAnsi" w:hAnsiTheme="minorHAnsi"/>
          <w:shd w:val="clear" w:color="auto" w:fill="FFFFFF"/>
        </w:rPr>
        <w:t xml:space="preserve"> in 22 states</w:t>
      </w:r>
      <w:r w:rsidR="00267C8C">
        <w:rPr>
          <w:rStyle w:val="apple-converted-space"/>
          <w:rFonts w:asciiTheme="minorHAnsi" w:hAnsiTheme="minorHAnsi"/>
          <w:shd w:val="clear" w:color="auto" w:fill="FFFFFF"/>
        </w:rPr>
        <w:t xml:space="preserve"> will </w:t>
      </w:r>
      <w:r w:rsidRPr="001B5378">
        <w:rPr>
          <w:rStyle w:val="apple-converted-space"/>
          <w:rFonts w:asciiTheme="minorHAnsi" w:hAnsiTheme="minorHAnsi"/>
          <w:shd w:val="clear" w:color="auto" w:fill="FFFFFF"/>
        </w:rPr>
        <w:t>provide resources to first responders and treatment providers who work directly with the populations at highest risk for opioid overdose.</w:t>
      </w:r>
    </w:p>
    <w:p w14:paraId="22E646D9" w14:textId="32F249D9" w:rsidR="008E25C7" w:rsidRPr="009455C8" w:rsidRDefault="008E25C7" w:rsidP="009455C8">
      <w:pPr>
        <w:pStyle w:val="Heading1"/>
        <w:rPr>
          <w:rFonts w:asciiTheme="minorHAnsi" w:hAnsiTheme="minorHAnsi" w:cstheme="minorHAnsi"/>
          <w:sz w:val="22"/>
          <w:szCs w:val="22"/>
          <w:shd w:val="clear" w:color="auto" w:fill="FFFFFF"/>
        </w:rPr>
      </w:pPr>
      <w:r w:rsidRPr="009455C8">
        <w:rPr>
          <w:rFonts w:asciiTheme="minorHAnsi" w:hAnsiTheme="minorHAnsi" w:cstheme="minorHAnsi"/>
          <w:sz w:val="22"/>
          <w:szCs w:val="22"/>
          <w:shd w:val="clear" w:color="auto" w:fill="FFFFFF"/>
        </w:rPr>
        <w:t>6.</w:t>
      </w:r>
      <w:r w:rsidR="00B42B9D" w:rsidRPr="009455C8">
        <w:rPr>
          <w:rFonts w:asciiTheme="minorHAnsi" w:hAnsiTheme="minorHAnsi" w:cstheme="minorHAnsi"/>
          <w:sz w:val="22"/>
          <w:szCs w:val="22"/>
          <w:shd w:val="clear" w:color="auto" w:fill="FFFFFF"/>
        </w:rPr>
        <w:t>2</w:t>
      </w:r>
      <w:r w:rsidRPr="009455C8">
        <w:rPr>
          <w:rFonts w:asciiTheme="minorHAnsi" w:hAnsiTheme="minorHAnsi" w:cstheme="minorHAnsi"/>
          <w:sz w:val="22"/>
          <w:szCs w:val="22"/>
          <w:shd w:val="clear" w:color="auto" w:fill="FFFFFF"/>
        </w:rPr>
        <w:t xml:space="preserve"> CDC funding</w:t>
      </w:r>
    </w:p>
    <w:p w14:paraId="7738AC26" w14:textId="20484B25" w:rsidR="008E25C7" w:rsidRPr="00B42B9D" w:rsidRDefault="008E25C7" w:rsidP="007209C5">
      <w:pPr>
        <w:rPr>
          <w:shd w:val="clear" w:color="auto" w:fill="FFFFFF"/>
        </w:rPr>
      </w:pPr>
      <w:r w:rsidRPr="00B42B9D">
        <w:rPr>
          <w:shd w:val="clear" w:color="auto" w:fill="FFFFFF"/>
        </w:rPr>
        <w:t>As of 2017</w:t>
      </w:r>
      <w:r w:rsidR="00B42B9D">
        <w:rPr>
          <w:shd w:val="clear" w:color="auto" w:fill="FFFFFF"/>
        </w:rPr>
        <w:t>,</w:t>
      </w:r>
      <w:r w:rsidRPr="00B42B9D">
        <w:rPr>
          <w:shd w:val="clear" w:color="auto" w:fill="FFFFFF"/>
        </w:rPr>
        <w:t xml:space="preserve"> 44 states and Washington, DC are working on public health prevention efforts aimed to build state, local, and tribal capacity; support providers, health systems, and payers; empower consumers to make safe choices; partner with public safety; and conduct surveillance and research. Through the</w:t>
      </w:r>
      <w:r w:rsidR="00C44916" w:rsidRPr="00B42B9D">
        <w:t xml:space="preserve"> </w:t>
      </w:r>
      <w:hyperlink r:id="rId10" w:history="1">
        <w:r w:rsidR="00C44916" w:rsidRPr="00B42B9D">
          <w:rPr>
            <w:rStyle w:val="Hyperlink"/>
            <w:rFonts w:asciiTheme="minorHAnsi" w:hAnsiTheme="minorHAnsi"/>
          </w:rPr>
          <w:t>Overdose Prevention in States</w:t>
        </w:r>
      </w:hyperlink>
      <w:r w:rsidR="00B42B9D">
        <w:rPr>
          <w:shd w:val="clear" w:color="auto" w:fill="FFFFFF"/>
        </w:rPr>
        <w:t xml:space="preserve"> </w:t>
      </w:r>
      <w:r w:rsidRPr="00B42B9D">
        <w:rPr>
          <w:shd w:val="clear" w:color="auto" w:fill="FFFFFF"/>
        </w:rPr>
        <w:t>effort, CDC is working with 45 state health departments and Washington D.C. to provide scientific expertise, enhanced surveillance activities, and support resources</w:t>
      </w:r>
      <w:r w:rsidR="00B42B9D">
        <w:rPr>
          <w:shd w:val="clear" w:color="auto" w:fill="FFFFFF"/>
        </w:rPr>
        <w:t>.  Among the many activities this program funds are efforts</w:t>
      </w:r>
      <w:r w:rsidRPr="00B42B9D">
        <w:rPr>
          <w:shd w:val="clear" w:color="auto" w:fill="FFFFFF"/>
        </w:rPr>
        <w:t xml:space="preserve"> to:</w:t>
      </w:r>
    </w:p>
    <w:p w14:paraId="54312C48" w14:textId="77777777" w:rsidR="008E25C7" w:rsidRPr="007209C5" w:rsidRDefault="008E25C7" w:rsidP="007209C5">
      <w:pPr>
        <w:pStyle w:val="ListParagraph"/>
        <w:numPr>
          <w:ilvl w:val="0"/>
          <w:numId w:val="4"/>
        </w:numPr>
        <w:rPr>
          <w:shd w:val="clear" w:color="auto" w:fill="FFFFFF"/>
        </w:rPr>
      </w:pPr>
      <w:r w:rsidRPr="007209C5">
        <w:rPr>
          <w:shd w:val="clear" w:color="auto" w:fill="FFFFFF"/>
        </w:rPr>
        <w:t>Report non-fatal and fatal opioid overdoses more quickly, identify hot spots, and rapidly respond with targeted resources</w:t>
      </w:r>
    </w:p>
    <w:p w14:paraId="7D7CB75F" w14:textId="77777777" w:rsidR="008E25C7" w:rsidRPr="007209C5" w:rsidRDefault="008E25C7" w:rsidP="007209C5">
      <w:pPr>
        <w:pStyle w:val="ListParagraph"/>
        <w:numPr>
          <w:ilvl w:val="0"/>
          <w:numId w:val="4"/>
        </w:numPr>
        <w:rPr>
          <w:shd w:val="clear" w:color="auto" w:fill="FFFFFF"/>
        </w:rPr>
      </w:pPr>
      <w:r w:rsidRPr="007209C5">
        <w:rPr>
          <w:shd w:val="clear" w:color="auto" w:fill="FFFFFF"/>
        </w:rPr>
        <w:t>Identify risk factors for fatal overdoses</w:t>
      </w:r>
    </w:p>
    <w:p w14:paraId="1EDF7D21" w14:textId="77777777" w:rsidR="008E25C7" w:rsidRPr="007209C5" w:rsidRDefault="008E25C7" w:rsidP="007209C5">
      <w:pPr>
        <w:pStyle w:val="ListParagraph"/>
        <w:numPr>
          <w:ilvl w:val="0"/>
          <w:numId w:val="4"/>
        </w:numPr>
        <w:rPr>
          <w:shd w:val="clear" w:color="auto" w:fill="FFFFFF"/>
        </w:rPr>
      </w:pPr>
      <w:r w:rsidRPr="007209C5">
        <w:rPr>
          <w:shd w:val="clear" w:color="auto" w:fill="FFFFFF"/>
        </w:rPr>
        <w:t>Share data with key stakeholders also working on prevention activities</w:t>
      </w:r>
    </w:p>
    <w:p w14:paraId="110796F3" w14:textId="43F3AB1A" w:rsidR="008E25C7" w:rsidRPr="007209C5" w:rsidRDefault="008E25C7" w:rsidP="007209C5">
      <w:pPr>
        <w:pStyle w:val="ListParagraph"/>
        <w:numPr>
          <w:ilvl w:val="0"/>
          <w:numId w:val="4"/>
        </w:numPr>
        <w:rPr>
          <w:shd w:val="clear" w:color="auto" w:fill="FFFFFF"/>
        </w:rPr>
      </w:pPr>
      <w:r w:rsidRPr="007209C5">
        <w:rPr>
          <w:shd w:val="clear" w:color="auto" w:fill="FFFFFF"/>
        </w:rPr>
        <w:t xml:space="preserve">Share CDC’s </w:t>
      </w:r>
      <w:hyperlink r:id="rId11" w:history="1">
        <w:r w:rsidRPr="007209C5">
          <w:rPr>
            <w:rStyle w:val="Hyperlink"/>
            <w:rFonts w:asciiTheme="minorHAnsi" w:hAnsiTheme="minorHAnsi"/>
            <w:shd w:val="clear" w:color="auto" w:fill="FFFFFF"/>
          </w:rPr>
          <w:t>Rx Awareness</w:t>
        </w:r>
      </w:hyperlink>
      <w:r w:rsidRPr="007209C5">
        <w:rPr>
          <w:shd w:val="clear" w:color="auto" w:fill="FFFFFF"/>
        </w:rPr>
        <w:t> communication campaign to increase awareness and knowledge among consumers about the risks of prescription opioids</w:t>
      </w:r>
      <w:r w:rsidR="00B42B9D" w:rsidRPr="007209C5">
        <w:rPr>
          <w:shd w:val="clear" w:color="auto" w:fill="FFFFFF"/>
        </w:rPr>
        <w:t>.</w:t>
      </w:r>
    </w:p>
    <w:p w14:paraId="6B3F0EF8" w14:textId="77777777" w:rsidR="00F33D0C" w:rsidRDefault="008E25C7" w:rsidP="00F33D0C">
      <w:pPr>
        <w:rPr>
          <w:shd w:val="clear" w:color="auto" w:fill="FFFFFF"/>
        </w:rPr>
      </w:pPr>
      <w:r w:rsidRPr="00B42B9D">
        <w:rPr>
          <w:shd w:val="clear" w:color="auto" w:fill="FFFFFF"/>
        </w:rPr>
        <w:t>CDC’s Over</w:t>
      </w:r>
      <w:r w:rsidR="00B42B9D">
        <w:rPr>
          <w:shd w:val="clear" w:color="auto" w:fill="FFFFFF"/>
        </w:rPr>
        <w:t>dose Prevention in States</w:t>
      </w:r>
      <w:r w:rsidRPr="00B42B9D">
        <w:rPr>
          <w:shd w:val="clear" w:color="auto" w:fill="FFFFFF"/>
        </w:rPr>
        <w:t xml:space="preserve"> effort includes three programs that equip states with resources needed to address the epidemic. The three programs </w:t>
      </w:r>
      <w:r w:rsidR="00B42B9D">
        <w:rPr>
          <w:shd w:val="clear" w:color="auto" w:fill="FFFFFF"/>
        </w:rPr>
        <w:t>are:</w:t>
      </w:r>
      <w:r w:rsidRPr="00B42B9D">
        <w:rPr>
          <w:shd w:val="clear" w:color="auto" w:fill="FFFFFF"/>
        </w:rPr>
        <w:t xml:space="preserve"> </w:t>
      </w:r>
      <w:hyperlink r:id="rId12" w:history="1">
        <w:r w:rsidR="00B42B9D">
          <w:rPr>
            <w:rStyle w:val="Hyperlink"/>
            <w:rFonts w:asciiTheme="minorHAnsi" w:hAnsiTheme="minorHAnsi"/>
            <w:shd w:val="clear" w:color="auto" w:fill="FFFFFF"/>
          </w:rPr>
          <w:t>Prescription Drug Overdose: Prevention for States</w:t>
        </w:r>
      </w:hyperlink>
      <w:r w:rsidRPr="00B42B9D">
        <w:rPr>
          <w:shd w:val="clear" w:color="auto" w:fill="FFFFFF"/>
        </w:rPr>
        <w:t xml:space="preserve"> , </w:t>
      </w:r>
      <w:hyperlink r:id="rId13" w:history="1">
        <w:r w:rsidR="00B42B9D">
          <w:rPr>
            <w:rStyle w:val="Hyperlink"/>
            <w:rFonts w:asciiTheme="minorHAnsi" w:hAnsiTheme="minorHAnsi"/>
            <w:shd w:val="clear" w:color="auto" w:fill="FFFFFF"/>
          </w:rPr>
          <w:t>Data-Driven Prevention Initiative</w:t>
        </w:r>
      </w:hyperlink>
      <w:r w:rsidRPr="00B42B9D">
        <w:rPr>
          <w:shd w:val="clear" w:color="auto" w:fill="FFFFFF"/>
        </w:rPr>
        <w:t xml:space="preserve">, and </w:t>
      </w:r>
      <w:hyperlink r:id="rId14" w:history="1">
        <w:r w:rsidR="00217635">
          <w:rPr>
            <w:rStyle w:val="Hyperlink"/>
            <w:rFonts w:asciiTheme="minorHAnsi" w:hAnsiTheme="minorHAnsi"/>
            <w:shd w:val="clear" w:color="auto" w:fill="FFFFFF"/>
          </w:rPr>
          <w:t>Enhanced State Opioid Overdose Surveillance</w:t>
        </w:r>
      </w:hyperlink>
      <w:r w:rsidRPr="00B42B9D">
        <w:rPr>
          <w:shd w:val="clear" w:color="auto" w:fill="FFFFFF"/>
        </w:rPr>
        <w:t xml:space="preserve">. The resources and information from these programs help </w:t>
      </w:r>
      <w:r w:rsidR="00CF16CB">
        <w:rPr>
          <w:shd w:val="clear" w:color="auto" w:fill="FFFFFF"/>
        </w:rPr>
        <w:t xml:space="preserve">combat prescription and illicit opioid </w:t>
      </w:r>
      <w:r w:rsidRPr="00B42B9D">
        <w:rPr>
          <w:shd w:val="clear" w:color="auto" w:fill="FFFFFF"/>
        </w:rPr>
        <w:t>use and overdose and is the h</w:t>
      </w:r>
      <w:r w:rsidR="004D1768">
        <w:rPr>
          <w:shd w:val="clear" w:color="auto" w:fill="FFFFFF"/>
        </w:rPr>
        <w:t>eart of the CDC’s work on the opioid</w:t>
      </w:r>
      <w:r w:rsidRPr="00B42B9D">
        <w:rPr>
          <w:shd w:val="clear" w:color="auto" w:fill="FFFFFF"/>
        </w:rPr>
        <w:t xml:space="preserve"> epidemic.</w:t>
      </w:r>
    </w:p>
    <w:p w14:paraId="777FD343" w14:textId="243BE98E" w:rsidR="00F33D0C" w:rsidRPr="009455C8" w:rsidRDefault="00F33D0C" w:rsidP="00F33D0C">
      <w:pPr>
        <w:pStyle w:val="Heading1"/>
        <w:rPr>
          <w:rFonts w:asciiTheme="minorHAnsi" w:hAnsiTheme="minorHAnsi" w:cstheme="minorHAnsi"/>
          <w:sz w:val="22"/>
          <w:szCs w:val="22"/>
          <w:shd w:val="clear" w:color="auto" w:fill="FFFFFF"/>
        </w:rPr>
      </w:pPr>
      <w:r w:rsidRPr="009455C8">
        <w:rPr>
          <w:rFonts w:asciiTheme="minorHAnsi" w:hAnsiTheme="minorHAnsi" w:cstheme="minorHAnsi"/>
          <w:sz w:val="22"/>
          <w:szCs w:val="22"/>
          <w:shd w:val="clear" w:color="auto" w:fill="FFFFFF"/>
        </w:rPr>
        <w:t xml:space="preserve">6.2 </w:t>
      </w:r>
      <w:r>
        <w:rPr>
          <w:rFonts w:asciiTheme="minorHAnsi" w:hAnsiTheme="minorHAnsi" w:cstheme="minorHAnsi"/>
          <w:sz w:val="22"/>
          <w:szCs w:val="22"/>
          <w:shd w:val="clear" w:color="auto" w:fill="FFFFFF"/>
        </w:rPr>
        <w:t>Aging Network Innovations</w:t>
      </w:r>
    </w:p>
    <w:p w14:paraId="26FB9FE2" w14:textId="2BE6F79D" w:rsidR="002A53EF" w:rsidRDefault="004D1768" w:rsidP="007209C5">
      <w:pPr>
        <w:rPr>
          <w:rStyle w:val="apple-converted-space"/>
          <w:rFonts w:asciiTheme="minorHAnsi" w:hAnsiTheme="minorHAnsi"/>
          <w:shd w:val="clear" w:color="auto" w:fill="FFFFFF"/>
        </w:rPr>
      </w:pPr>
      <w:r w:rsidRPr="007209C5">
        <w:t>The Aging Network has been working with its partners at the state and local levels to address the opioid public health emergency.  The examples in this section are designed to inform the entire Network about</w:t>
      </w:r>
      <w:r>
        <w:rPr>
          <w:rStyle w:val="apple-converted-space"/>
          <w:rFonts w:asciiTheme="minorHAnsi" w:hAnsiTheme="minorHAnsi"/>
          <w:shd w:val="clear" w:color="auto" w:fill="FFFFFF"/>
        </w:rPr>
        <w:t xml:space="preserve"> possibilit</w:t>
      </w:r>
      <w:r w:rsidR="00E857D8">
        <w:rPr>
          <w:rStyle w:val="apple-converted-space"/>
          <w:rFonts w:asciiTheme="minorHAnsi" w:hAnsiTheme="minorHAnsi"/>
          <w:shd w:val="clear" w:color="auto" w:fill="FFFFFF"/>
        </w:rPr>
        <w:t xml:space="preserve">ies they might consider. </w:t>
      </w:r>
      <w:r w:rsidR="008A1B07" w:rsidRPr="00B42B9D">
        <w:rPr>
          <w:rStyle w:val="apple-converted-space"/>
          <w:rFonts w:asciiTheme="minorHAnsi" w:hAnsiTheme="minorHAnsi"/>
          <w:shd w:val="clear" w:color="auto" w:fill="FFFFFF"/>
        </w:rPr>
        <w:t>This section contains descriptions of innovative programs in four states</w:t>
      </w:r>
      <w:r w:rsidR="00D71D22" w:rsidRPr="00B42B9D">
        <w:rPr>
          <w:rStyle w:val="apple-converted-space"/>
          <w:rFonts w:asciiTheme="minorHAnsi" w:hAnsiTheme="minorHAnsi"/>
          <w:shd w:val="clear" w:color="auto" w:fill="FFFFFF"/>
        </w:rPr>
        <w:t>:  Arizona, Colorado, Nevada, and New Hampshire.</w:t>
      </w:r>
    </w:p>
    <w:p w14:paraId="5E90F9B2" w14:textId="4F13EE73" w:rsidR="006C15DA" w:rsidRPr="00B42B9D" w:rsidRDefault="00A61765" w:rsidP="007209C5">
      <w:pPr>
        <w:rPr>
          <w:i/>
        </w:rPr>
      </w:pPr>
      <w:r w:rsidRPr="00B42B9D">
        <w:rPr>
          <w:rStyle w:val="apple-converted-space"/>
          <w:rFonts w:asciiTheme="minorHAnsi" w:hAnsiTheme="minorHAnsi"/>
          <w:b/>
          <w:i/>
          <w:shd w:val="clear" w:color="auto" w:fill="FFFFFF"/>
        </w:rPr>
        <w:t>Arizona</w:t>
      </w:r>
      <w:r w:rsidRPr="00B42B9D">
        <w:rPr>
          <w:rStyle w:val="apple-converted-space"/>
          <w:rFonts w:asciiTheme="minorHAnsi" w:hAnsiTheme="minorHAnsi"/>
          <w:shd w:val="clear" w:color="auto" w:fill="FFFFFF"/>
        </w:rPr>
        <w:t>’s</w:t>
      </w:r>
      <w:r w:rsidR="006C15DA" w:rsidRPr="00B42B9D">
        <w:rPr>
          <w:rStyle w:val="apple-converted-space"/>
          <w:rFonts w:asciiTheme="minorHAnsi" w:hAnsiTheme="minorHAnsi"/>
          <w:shd w:val="clear" w:color="auto" w:fill="FFFFFF"/>
        </w:rPr>
        <w:t xml:space="preserve"> State Targeted Response </w:t>
      </w:r>
      <w:r w:rsidR="00DD1E7E" w:rsidRPr="00B42B9D">
        <w:rPr>
          <w:rStyle w:val="apple-converted-space"/>
          <w:rFonts w:asciiTheme="minorHAnsi" w:hAnsiTheme="minorHAnsi"/>
          <w:shd w:val="clear" w:color="auto" w:fill="FFFFFF"/>
        </w:rPr>
        <w:t xml:space="preserve">grant is </w:t>
      </w:r>
      <w:r w:rsidR="00CC0B13" w:rsidRPr="00B42B9D">
        <w:rPr>
          <w:rStyle w:val="apple-converted-space"/>
          <w:rFonts w:asciiTheme="minorHAnsi" w:hAnsiTheme="minorHAnsi"/>
          <w:shd w:val="clear" w:color="auto" w:fill="FFFFFF"/>
        </w:rPr>
        <w:t>focused on</w:t>
      </w:r>
      <w:r w:rsidR="00DD1E7E" w:rsidRPr="00B42B9D">
        <w:rPr>
          <w:rStyle w:val="apple-converted-space"/>
          <w:rFonts w:asciiTheme="minorHAnsi" w:hAnsiTheme="minorHAnsi"/>
          <w:shd w:val="clear" w:color="auto" w:fill="FFFFFF"/>
        </w:rPr>
        <w:t xml:space="preserve"> “I</w:t>
      </w:r>
      <w:r w:rsidR="00835D4F" w:rsidRPr="00B42B9D">
        <w:t>ncreas</w:t>
      </w:r>
      <w:r w:rsidR="00CC0B13" w:rsidRPr="00B42B9D">
        <w:t>ing</w:t>
      </w:r>
      <w:r w:rsidR="00835D4F" w:rsidRPr="00B42B9D">
        <w:t xml:space="preserve"> pre</w:t>
      </w:r>
      <w:r w:rsidR="006C15DA" w:rsidRPr="00B42B9D">
        <w:t xml:space="preserve">vention </w:t>
      </w:r>
      <w:r w:rsidR="00CC0B13" w:rsidRPr="00B42B9D">
        <w:t xml:space="preserve">and treatment </w:t>
      </w:r>
      <w:r w:rsidR="006C15DA" w:rsidRPr="00B42B9D">
        <w:t>activities to reduce opioid use disorder</w:t>
      </w:r>
      <w:r w:rsidR="00835D4F" w:rsidRPr="00B42B9D">
        <w:t>s and opioid-related deaths”</w:t>
      </w:r>
      <w:r w:rsidR="005F6B11" w:rsidRPr="00B42B9D">
        <w:t xml:space="preserve"> (State of Arizona, 2017)</w:t>
      </w:r>
      <w:r w:rsidR="00923398" w:rsidRPr="00B42B9D">
        <w:t>.</w:t>
      </w:r>
      <w:r w:rsidR="00835D4F" w:rsidRPr="00B42B9D">
        <w:t xml:space="preserve"> Under this goal, there are </w:t>
      </w:r>
      <w:r w:rsidR="00DD1E7E" w:rsidRPr="00B42B9D">
        <w:t xml:space="preserve">three </w:t>
      </w:r>
      <w:r w:rsidR="00835D4F" w:rsidRPr="00B42B9D">
        <w:t>objectives</w:t>
      </w:r>
      <w:r w:rsidR="00DD1E7E" w:rsidRPr="00B42B9D">
        <w:t xml:space="preserve"> </w:t>
      </w:r>
      <w:r w:rsidR="004C66D2" w:rsidRPr="00B42B9D">
        <w:t>for</w:t>
      </w:r>
      <w:r w:rsidR="00835D4F" w:rsidRPr="00B42B9D">
        <w:t xml:space="preserve"> older adults: </w:t>
      </w:r>
    </w:p>
    <w:p w14:paraId="7AC80A8F" w14:textId="77777777" w:rsidR="00DD1E7E" w:rsidRPr="00B42B9D" w:rsidRDefault="00DD1E7E" w:rsidP="007209C5">
      <w:pPr>
        <w:pStyle w:val="ListParagraph"/>
        <w:numPr>
          <w:ilvl w:val="0"/>
          <w:numId w:val="3"/>
        </w:numPr>
      </w:pPr>
      <w:r w:rsidRPr="00B42B9D">
        <w:t xml:space="preserve">Objective 2.4: By August 31, 2017, a total of 20 Area Agencies on Aging staff will be trained in </w:t>
      </w:r>
      <w:r w:rsidR="006C15DA" w:rsidRPr="00B42B9D">
        <w:t xml:space="preserve">two </w:t>
      </w:r>
      <w:r w:rsidRPr="00B42B9D">
        <w:t>evidence-based programs</w:t>
      </w:r>
      <w:r w:rsidR="006C15DA" w:rsidRPr="00B42B9D">
        <w:t xml:space="preserve"> - Wellness Initiative for Senior Education (WISE) and Mental Health First Aid</w:t>
      </w:r>
      <w:r w:rsidRPr="00B42B9D">
        <w:t>.</w:t>
      </w:r>
    </w:p>
    <w:p w14:paraId="674A1B8A" w14:textId="77777777" w:rsidR="00DD1E7E" w:rsidRPr="00B42B9D" w:rsidRDefault="00DD1E7E" w:rsidP="007209C5">
      <w:pPr>
        <w:pStyle w:val="ListParagraph"/>
        <w:numPr>
          <w:ilvl w:val="0"/>
          <w:numId w:val="3"/>
        </w:numPr>
      </w:pPr>
      <w:r w:rsidRPr="00B42B9D">
        <w:t xml:space="preserve">Objective 2.5: By April 30, 2019 increase health care empowerment and medication management by </w:t>
      </w:r>
      <w:r w:rsidR="006C15DA" w:rsidRPr="00B42B9D">
        <w:t>WISE</w:t>
      </w:r>
      <w:r w:rsidRPr="00B42B9D">
        <w:t xml:space="preserve"> Program participants</w:t>
      </w:r>
      <w:r w:rsidR="006C15DA" w:rsidRPr="00B42B9D">
        <w:t>,</w:t>
      </w:r>
      <w:r w:rsidRPr="00B42B9D">
        <w:t xml:space="preserve"> as measure</w:t>
      </w:r>
      <w:r w:rsidR="006C15DA" w:rsidRPr="00B42B9D">
        <w:t>d</w:t>
      </w:r>
      <w:r w:rsidRPr="00B42B9D">
        <w:t xml:space="preserve"> by pre-post program evaluation</w:t>
      </w:r>
      <w:r w:rsidR="006C15DA" w:rsidRPr="00B42B9D">
        <w:t>s</w:t>
      </w:r>
      <w:r w:rsidRPr="00B42B9D">
        <w:t>.</w:t>
      </w:r>
    </w:p>
    <w:p w14:paraId="7C5BA68C" w14:textId="231C80BD" w:rsidR="00CC22A8" w:rsidRPr="007209C5" w:rsidRDefault="00DD1E7E" w:rsidP="007209C5">
      <w:pPr>
        <w:pStyle w:val="ListParagraph"/>
        <w:numPr>
          <w:ilvl w:val="0"/>
          <w:numId w:val="3"/>
        </w:numPr>
        <w:rPr>
          <w:sz w:val="24"/>
          <w:szCs w:val="24"/>
        </w:rPr>
      </w:pPr>
      <w:r w:rsidRPr="00CC22A8">
        <w:t>Objective 2.6: By April 30, 2019, increase awareness of unique risk factors and warning signs of mental health problems in adults over the age of 65 by Mental Health First Aid for Older Adult participants</w:t>
      </w:r>
      <w:r w:rsidR="006C15DA" w:rsidRPr="00CC22A8">
        <w:t>,</w:t>
      </w:r>
      <w:r w:rsidRPr="00CC22A8">
        <w:t xml:space="preserve"> as measure</w:t>
      </w:r>
      <w:r w:rsidR="006C15DA" w:rsidRPr="00CC22A8">
        <w:t>d</w:t>
      </w:r>
      <w:r w:rsidRPr="00CC22A8">
        <w:t xml:space="preserve"> by pre-post training evaluation.</w:t>
      </w:r>
    </w:p>
    <w:p w14:paraId="1F846A13" w14:textId="24A5813C" w:rsidR="00E857D8" w:rsidRPr="00E857D8" w:rsidRDefault="00E857D8" w:rsidP="007209C5">
      <w:r w:rsidRPr="00E857D8">
        <w:t xml:space="preserve">In October 2017, the </w:t>
      </w:r>
      <w:r w:rsidRPr="00E857D8">
        <w:rPr>
          <w:b/>
          <w:i/>
        </w:rPr>
        <w:t>Colorado</w:t>
      </w:r>
      <w:r w:rsidRPr="00E857D8">
        <w:t xml:space="preserve"> State Unit on Aging and </w:t>
      </w:r>
      <w:r>
        <w:t xml:space="preserve">the </w:t>
      </w:r>
      <w:r w:rsidRPr="00E857D8">
        <w:t xml:space="preserve">State </w:t>
      </w:r>
      <w:r>
        <w:t xml:space="preserve">Department of </w:t>
      </w:r>
      <w:r w:rsidRPr="00E857D8">
        <w:t xml:space="preserve">Public Health and Environment, in collaboration with the U.S. Drug Enforcement Administration, partnered in the </w:t>
      </w:r>
      <w:r w:rsidRPr="00E857D8">
        <w:rPr>
          <w:i/>
        </w:rPr>
        <w:t xml:space="preserve">National Prescription Drugs Take Back </w:t>
      </w:r>
      <w:r w:rsidRPr="00E857D8">
        <w:t>Day. Their efforts were intended to discourage misuse of opioids and other medications through the safe disposal of unwanted medications.</w:t>
      </w:r>
      <w:r>
        <w:t xml:space="preserve"> </w:t>
      </w:r>
      <w:r w:rsidRPr="00E857D8">
        <w:t xml:space="preserve"> Local health and human services agencies, including Area Agencies on Aging, provided outreach and education about the opioid crisis, and partnered with hundreds of drop off sites throughout the state to encourage older adults to dispose of unneeded medications (Colorado Prescription Take Back Program, 2017). The </w:t>
      </w:r>
      <w:r w:rsidRPr="00E857D8">
        <w:rPr>
          <w:i/>
        </w:rPr>
        <w:t>2016 National Prescription Drug Take Back Day</w:t>
      </w:r>
      <w:r w:rsidRPr="00E857D8">
        <w:t xml:space="preserve"> netted over 900,000 pounds of prescription medications nationally (U.S. Department of Justice, 2016). </w:t>
      </w:r>
    </w:p>
    <w:p w14:paraId="73775FD3" w14:textId="55A5052D" w:rsidR="00767E1F" w:rsidRPr="00B42B9D" w:rsidRDefault="00767E1F" w:rsidP="007209C5">
      <w:r w:rsidRPr="00B42B9D">
        <w:rPr>
          <w:b/>
          <w:i/>
        </w:rPr>
        <w:t>Nevada</w:t>
      </w:r>
      <w:r w:rsidRPr="00B42B9D">
        <w:rPr>
          <w:b/>
        </w:rPr>
        <w:t xml:space="preserve"> </w:t>
      </w:r>
      <w:r w:rsidRPr="00B42B9D">
        <w:t xml:space="preserve">has also </w:t>
      </w:r>
      <w:r w:rsidR="006C15DA" w:rsidRPr="00B42B9D">
        <w:t>targeted</w:t>
      </w:r>
      <w:r w:rsidRPr="00B42B9D">
        <w:t xml:space="preserve"> efforts</w:t>
      </w:r>
      <w:r w:rsidR="004C66D2" w:rsidRPr="00B42B9D">
        <w:t xml:space="preserve"> to older adults</w:t>
      </w:r>
      <w:r w:rsidR="006C15DA" w:rsidRPr="00B42B9D">
        <w:t xml:space="preserve"> by</w:t>
      </w:r>
      <w:r w:rsidRPr="00B42B9D">
        <w:t xml:space="preserve"> </w:t>
      </w:r>
      <w:r w:rsidR="00E857D8">
        <w:t>using</w:t>
      </w:r>
      <w:r w:rsidRPr="00B42B9D">
        <w:t xml:space="preserve"> a multidisciplinary team to address opioid </w:t>
      </w:r>
      <w:r w:rsidR="006C15DA" w:rsidRPr="00B42B9D">
        <w:t xml:space="preserve">use disorder </w:t>
      </w:r>
      <w:r w:rsidRPr="00B42B9D">
        <w:t>prevention and intervention among older adults</w:t>
      </w:r>
      <w:r w:rsidR="006C15DA" w:rsidRPr="00B42B9D">
        <w:t xml:space="preserve"> (</w:t>
      </w:r>
      <w:r w:rsidR="00A45AFC" w:rsidRPr="00B42B9D">
        <w:t>State of Nevada, 2017)</w:t>
      </w:r>
      <w:r w:rsidR="00A61765" w:rsidRPr="00B42B9D">
        <w:t>.</w:t>
      </w:r>
      <w:r w:rsidRPr="00B42B9D">
        <w:t xml:space="preserve"> The Nevada Department of Health and Human Services</w:t>
      </w:r>
      <w:r w:rsidR="00A01A61" w:rsidRPr="00B42B9D">
        <w:t xml:space="preserve">, </w:t>
      </w:r>
      <w:r w:rsidRPr="00B42B9D">
        <w:t>Aging and Disability Services Division</w:t>
      </w:r>
      <w:r w:rsidR="006C15DA" w:rsidRPr="00B42B9D">
        <w:t xml:space="preserve"> also is </w:t>
      </w:r>
      <w:r w:rsidRPr="00B42B9D">
        <w:t>funding the University of Nevada, Reno, Sanford Center on Aging, Geriatric Medication Management progra</w:t>
      </w:r>
      <w:r w:rsidR="0065368C" w:rsidRPr="00B42B9D">
        <w:t>m for individuals over 60 (Sanford Center on Aging, 2017).</w:t>
      </w:r>
      <w:r w:rsidR="00923398" w:rsidRPr="00B42B9D">
        <w:t xml:space="preserve"> </w:t>
      </w:r>
      <w:r w:rsidR="00A01A61" w:rsidRPr="00B42B9D">
        <w:t xml:space="preserve">The </w:t>
      </w:r>
      <w:r w:rsidRPr="00B42B9D">
        <w:t>program provides individuals with a comprehensive medication evalu</w:t>
      </w:r>
      <w:r w:rsidR="00F74802" w:rsidRPr="00B42B9D">
        <w:t>ation by a geriatric p</w:t>
      </w:r>
      <w:r w:rsidR="00A01A61" w:rsidRPr="00B42B9D">
        <w:t xml:space="preserve">harmacist – who </w:t>
      </w:r>
      <w:r w:rsidRPr="00B42B9D">
        <w:t>then works with caregivers and prescribing physicians to recommend changes and address any potential safety concerns.</w:t>
      </w:r>
      <w:r w:rsidR="002A53EF" w:rsidRPr="00B42B9D">
        <w:t xml:space="preserve"> </w:t>
      </w:r>
    </w:p>
    <w:p w14:paraId="3F32F8A8" w14:textId="77777777" w:rsidR="00CC22A8" w:rsidRDefault="00EA4370" w:rsidP="007209C5">
      <w:r w:rsidRPr="00B42B9D">
        <w:rPr>
          <w:b/>
          <w:i/>
        </w:rPr>
        <w:t>New Hampshire</w:t>
      </w:r>
      <w:r w:rsidR="008A1B07" w:rsidRPr="00B42B9D">
        <w:t xml:space="preserve"> has</w:t>
      </w:r>
      <w:r w:rsidR="005229D6" w:rsidRPr="00B42B9D">
        <w:t xml:space="preserve"> a</w:t>
      </w:r>
      <w:r w:rsidRPr="00B42B9D">
        <w:t xml:space="preserve"> statewide program called the Referral, Education, Assistance</w:t>
      </w:r>
      <w:r w:rsidR="008A6C9C" w:rsidRPr="00B42B9D">
        <w:t xml:space="preserve"> and Prevention Program (REAP) (Pepin et al</w:t>
      </w:r>
      <w:r w:rsidR="00923398" w:rsidRPr="00B42B9D">
        <w:t>.</w:t>
      </w:r>
      <w:r w:rsidR="008A6C9C" w:rsidRPr="00B42B9D">
        <w:t xml:space="preserve">, 2014). </w:t>
      </w:r>
      <w:r w:rsidRPr="00B42B9D">
        <w:t>REAP is supported t</w:t>
      </w:r>
      <w:r w:rsidR="00DC2FBE" w:rsidRPr="00B42B9D">
        <w:t xml:space="preserve">hrough a partnership between </w:t>
      </w:r>
      <w:r w:rsidRPr="00B42B9D">
        <w:t>New Hampshire Housing and three program</w:t>
      </w:r>
      <w:r w:rsidR="00DC2FBE" w:rsidRPr="00B42B9D">
        <w:t>s in that state’s</w:t>
      </w:r>
      <w:r w:rsidRPr="00B42B9D">
        <w:t xml:space="preserve"> Department of Healt</w:t>
      </w:r>
      <w:r w:rsidR="00A61765" w:rsidRPr="00B42B9D">
        <w:t>h and Human Services</w:t>
      </w:r>
      <w:r w:rsidR="00DC2FBE" w:rsidRPr="00B42B9D">
        <w:t>.</w:t>
      </w:r>
      <w:r w:rsidRPr="00B42B9D">
        <w:t xml:space="preserve">  REAP counselors</w:t>
      </w:r>
      <w:r w:rsidR="00DC2FBE" w:rsidRPr="00B42B9D">
        <w:t>, who</w:t>
      </w:r>
      <w:r w:rsidRPr="00B42B9D">
        <w:t xml:space="preserve"> a</w:t>
      </w:r>
      <w:r w:rsidR="00DC2FBE" w:rsidRPr="00B42B9D">
        <w:t>re located in New Hampshire’s ten</w:t>
      </w:r>
      <w:r w:rsidRPr="00B42B9D">
        <w:t xml:space="preserve"> community mental health centers</w:t>
      </w:r>
      <w:r w:rsidR="00DC2FBE" w:rsidRPr="00B42B9D">
        <w:t>, offer</w:t>
      </w:r>
      <w:r w:rsidRPr="00B42B9D">
        <w:t xml:space="preserve"> free and confidential, home-based counseling to adults age 60 and older, as well as to family members or caregivers with concerns about an older adult.  Counseling is offered on a wide range of personal concerns: grief and loss, the use of alcohol or </w:t>
      </w:r>
      <w:r w:rsidR="002D72CC" w:rsidRPr="00B42B9D">
        <w:t>medication</w:t>
      </w:r>
      <w:r w:rsidRPr="00B42B9D">
        <w:t xml:space="preserve">s, medication safety, housing and safety concerns, and more.  Last year, 2,117 individuals </w:t>
      </w:r>
      <w:r w:rsidR="00DC2FBE" w:rsidRPr="00B42B9D">
        <w:t>received assistance through</w:t>
      </w:r>
      <w:r w:rsidRPr="00B42B9D">
        <w:t xml:space="preserve"> REAP</w:t>
      </w:r>
      <w:r w:rsidR="004B5362" w:rsidRPr="00B42B9D">
        <w:t xml:space="preserve"> (Kinsey, 2017)</w:t>
      </w:r>
      <w:r w:rsidRPr="00B42B9D">
        <w:t xml:space="preserve">. </w:t>
      </w:r>
      <w:r w:rsidR="00A61765" w:rsidRPr="00B42B9D">
        <w:t>In addition,</w:t>
      </w:r>
      <w:r w:rsidRPr="00B42B9D">
        <w:t xml:space="preserve"> REAP counselors provide group education sessions in senior housing and other venues where older adults gather, and provide technical assistance to housing managers and other</w:t>
      </w:r>
      <w:r w:rsidR="002E3370" w:rsidRPr="00B42B9D">
        <w:t xml:space="preserve"> service</w:t>
      </w:r>
      <w:r w:rsidRPr="00B42B9D">
        <w:t xml:space="preserve"> providers in the </w:t>
      </w:r>
      <w:r w:rsidR="00253198" w:rsidRPr="00B42B9D">
        <w:t>Aging Network</w:t>
      </w:r>
      <w:r w:rsidRPr="00B42B9D">
        <w:t xml:space="preserve">. </w:t>
      </w:r>
      <w:r w:rsidR="0095492C" w:rsidRPr="00B42B9D">
        <w:t>REAP counselors have provided s</w:t>
      </w:r>
      <w:r w:rsidR="00E7602D" w:rsidRPr="00B42B9D">
        <w:t xml:space="preserve">upport for </w:t>
      </w:r>
      <w:r w:rsidR="0095492C" w:rsidRPr="00B42B9D">
        <w:t>older adults</w:t>
      </w:r>
      <w:r w:rsidR="00253198" w:rsidRPr="00B42B9D">
        <w:t xml:space="preserve"> at risk for or</w:t>
      </w:r>
      <w:r w:rsidR="0095492C" w:rsidRPr="00B42B9D">
        <w:t xml:space="preserve"> experiencing opioid addiction</w:t>
      </w:r>
      <w:r w:rsidR="00E7602D" w:rsidRPr="00B42B9D">
        <w:t xml:space="preserve">, </w:t>
      </w:r>
      <w:r w:rsidR="00253198" w:rsidRPr="00B42B9D">
        <w:t xml:space="preserve">as well as </w:t>
      </w:r>
      <w:r w:rsidR="00097E96" w:rsidRPr="00B42B9D">
        <w:t>assist</w:t>
      </w:r>
      <w:r w:rsidR="007F21F3" w:rsidRPr="00B42B9D">
        <w:t xml:space="preserve">ed </w:t>
      </w:r>
      <w:r w:rsidR="00097E96" w:rsidRPr="00B42B9D">
        <w:t>older adults who</w:t>
      </w:r>
      <w:r w:rsidR="00253198" w:rsidRPr="00B42B9D">
        <w:t xml:space="preserve"> have assumed</w:t>
      </w:r>
      <w:r w:rsidR="00ED2EE2" w:rsidRPr="00B42B9D">
        <w:t xml:space="preserve"> primary</w:t>
      </w:r>
      <w:r w:rsidR="00253198" w:rsidRPr="00B42B9D">
        <w:t xml:space="preserve"> caregiving responsibilities</w:t>
      </w:r>
      <w:r w:rsidR="00ED2EE2" w:rsidRPr="00B42B9D">
        <w:t xml:space="preserve"> for grandchildren </w:t>
      </w:r>
      <w:r w:rsidR="00253198" w:rsidRPr="00B42B9D">
        <w:t xml:space="preserve">as a result of opioid abuse within the family. </w:t>
      </w:r>
    </w:p>
    <w:p w14:paraId="7AF6FDFA" w14:textId="217A1E33" w:rsidR="00A61A15" w:rsidRPr="00CC22A8" w:rsidRDefault="00923398" w:rsidP="007209C5">
      <w:r w:rsidRPr="00CC22A8">
        <w:t>Programs, such as those in Arizona,</w:t>
      </w:r>
      <w:r w:rsidR="00E857D8" w:rsidRPr="00CC22A8">
        <w:t xml:space="preserve"> Colorado,</w:t>
      </w:r>
      <w:r w:rsidRPr="00CC22A8">
        <w:t xml:space="preserve"> Nevada, </w:t>
      </w:r>
      <w:r w:rsidR="00E857D8" w:rsidRPr="00CC22A8">
        <w:t>and New Hampshire</w:t>
      </w:r>
      <w:r w:rsidRPr="00CC22A8">
        <w:t xml:space="preserve"> point to some of the potential directions that states and localities can take to address long-term opioid use among older adults.  In 2012, SAMHSA and ACL made the following</w:t>
      </w:r>
      <w:r w:rsidR="008A1B07" w:rsidRPr="00CC22A8">
        <w:t xml:space="preserve"> additional</w:t>
      </w:r>
      <w:r w:rsidRPr="00CC22A8">
        <w:t xml:space="preserve"> suggestions to the </w:t>
      </w:r>
      <w:r w:rsidR="00B67684" w:rsidRPr="00CC22A8">
        <w:t xml:space="preserve">National Aging </w:t>
      </w:r>
      <w:r w:rsidRPr="00CC22A8">
        <w:t xml:space="preserve">Network </w:t>
      </w:r>
      <w:r w:rsidR="00F368B4" w:rsidRPr="00CC22A8">
        <w:t>(SAMHSA/AoA, 2012)</w:t>
      </w:r>
      <w:r w:rsidRPr="00CC22A8">
        <w:t xml:space="preserve">: </w:t>
      </w:r>
      <w:r w:rsidR="008A1B07" w:rsidRPr="00CC22A8">
        <w:t xml:space="preserve"> </w:t>
      </w:r>
    </w:p>
    <w:p w14:paraId="707A6C9C" w14:textId="77777777" w:rsidR="00A61A15" w:rsidRPr="00B42B9D" w:rsidRDefault="008A1B07" w:rsidP="007209C5">
      <w:pPr>
        <w:pStyle w:val="ListParagraph"/>
        <w:numPr>
          <w:ilvl w:val="0"/>
          <w:numId w:val="2"/>
        </w:numPr>
      </w:pPr>
      <w:r w:rsidRPr="00CC22A8">
        <w:t>Integrate</w:t>
      </w:r>
      <w:r w:rsidR="00A61A15" w:rsidRPr="00CC22A8">
        <w:t xml:space="preserve"> screening and brief interventions into</w:t>
      </w:r>
      <w:r w:rsidR="00A61A15" w:rsidRPr="00B42B9D">
        <w:t xml:space="preserve"> existing programs, such as medication reviews. </w:t>
      </w:r>
    </w:p>
    <w:p w14:paraId="23A58234" w14:textId="261D61C8" w:rsidR="00EE3FBE" w:rsidRPr="00B42B9D" w:rsidRDefault="008A1B07" w:rsidP="007209C5">
      <w:pPr>
        <w:pStyle w:val="ListParagraph"/>
        <w:numPr>
          <w:ilvl w:val="0"/>
          <w:numId w:val="2"/>
        </w:numPr>
      </w:pPr>
      <w:r w:rsidRPr="00B42B9D">
        <w:t>Know</w:t>
      </w:r>
      <w:r w:rsidR="00AE50A2" w:rsidRPr="00B42B9D">
        <w:t xml:space="preserve"> the</w:t>
      </w:r>
      <w:r w:rsidR="00A61A15" w:rsidRPr="00B42B9D">
        <w:t xml:space="preserve"> substance </w:t>
      </w:r>
      <w:r w:rsidR="008106FB" w:rsidRPr="00B42B9D">
        <w:t xml:space="preserve">use </w:t>
      </w:r>
      <w:r w:rsidR="00A61A15" w:rsidRPr="00B42B9D">
        <w:t xml:space="preserve">prevention </w:t>
      </w:r>
      <w:r w:rsidR="00AE50A2" w:rsidRPr="00B42B9D">
        <w:t xml:space="preserve">and treatment </w:t>
      </w:r>
      <w:r w:rsidR="002E3370" w:rsidRPr="00B42B9D">
        <w:t xml:space="preserve">service </w:t>
      </w:r>
      <w:r w:rsidR="00AE50A2" w:rsidRPr="00B42B9D">
        <w:t>provi</w:t>
      </w:r>
      <w:r w:rsidR="00F74802" w:rsidRPr="00B42B9D">
        <w:t>ders in their areas and build</w:t>
      </w:r>
      <w:r w:rsidR="00AE50A2" w:rsidRPr="00B42B9D">
        <w:t xml:space="preserve"> relationships with them.</w:t>
      </w:r>
    </w:p>
    <w:p w14:paraId="1F80BD2A" w14:textId="32715CA8" w:rsidR="001E5C01" w:rsidRPr="00B42B9D" w:rsidRDefault="008A1B07" w:rsidP="007209C5">
      <w:pPr>
        <w:pStyle w:val="ListParagraph"/>
        <w:numPr>
          <w:ilvl w:val="0"/>
          <w:numId w:val="2"/>
        </w:numPr>
      </w:pPr>
      <w:r w:rsidRPr="00B42B9D">
        <w:t>Implement depression and pain management programs, such as Healthy IDEAS, PEARLS, and the Chronic Pain Self-Management Program, to address older adults’ pain experience. For</w:t>
      </w:r>
      <w:r w:rsidR="00C52886" w:rsidRPr="00B42B9D">
        <w:t xml:space="preserve"> program descriptions please visit</w:t>
      </w:r>
      <w:r w:rsidR="00CC0B13" w:rsidRPr="00B42B9D">
        <w:t xml:space="preserve"> </w:t>
      </w:r>
      <w:hyperlink r:id="rId15" w:history="1">
        <w:r w:rsidR="00CC0B13" w:rsidRPr="007209C5">
          <w:rPr>
            <w:rStyle w:val="Hyperlink"/>
            <w:rFonts w:asciiTheme="minorHAnsi" w:hAnsiTheme="minorHAnsi"/>
          </w:rPr>
          <w:t>The Evidence-Based Leadership Council</w:t>
        </w:r>
      </w:hyperlink>
      <w:r w:rsidRPr="00B42B9D">
        <w:t xml:space="preserve">. </w:t>
      </w:r>
      <w:r w:rsidR="00CF04E6" w:rsidRPr="00B42B9D">
        <w:t xml:space="preserve"> </w:t>
      </w:r>
      <w:r w:rsidRPr="00B42B9D">
        <w:t>I</w:t>
      </w:r>
      <w:r w:rsidR="001E5C01" w:rsidRPr="00B42B9D">
        <w:t>n</w:t>
      </w:r>
      <w:r w:rsidR="000A0079" w:rsidRPr="00B42B9D">
        <w:t xml:space="preserve"> 2017, ACL funded two grantees </w:t>
      </w:r>
      <w:r w:rsidR="00FC1701" w:rsidRPr="00B42B9D">
        <w:t xml:space="preserve">to focus on opioid use </w:t>
      </w:r>
      <w:r w:rsidR="000A0079" w:rsidRPr="00B42B9D">
        <w:t>among older adults. The Utah Department of Health will be</w:t>
      </w:r>
      <w:r w:rsidR="001E5C01" w:rsidRPr="00B42B9D">
        <w:t xml:space="preserve"> collaborating with stakeholders to offer the C</w:t>
      </w:r>
      <w:r w:rsidR="000A0079" w:rsidRPr="00B42B9D">
        <w:t xml:space="preserve">hronic </w:t>
      </w:r>
      <w:r w:rsidR="00310C2C" w:rsidRPr="00B42B9D">
        <w:t>Pain</w:t>
      </w:r>
      <w:r w:rsidR="000A0079" w:rsidRPr="00B42B9D">
        <w:t xml:space="preserve"> Self-Management Program</w:t>
      </w:r>
      <w:r w:rsidR="00FC1701" w:rsidRPr="00B42B9D">
        <w:t xml:space="preserve"> </w:t>
      </w:r>
      <w:r w:rsidR="001E5C01" w:rsidRPr="00B42B9D">
        <w:t xml:space="preserve">for </w:t>
      </w:r>
      <w:r w:rsidR="008E6F80" w:rsidRPr="00B42B9D">
        <w:t>patients misusing prescription opioids.  I</w:t>
      </w:r>
      <w:r w:rsidR="00310C2C" w:rsidRPr="00B42B9D">
        <w:t>n California, Partners in Care is collaborating with organizations to target adults with opioid addiction fo</w:t>
      </w:r>
      <w:r w:rsidR="00E24F3C" w:rsidRPr="00B42B9D">
        <w:t>r enrollment in CPSMP workshops (ACL, 2017).</w:t>
      </w:r>
    </w:p>
    <w:p w14:paraId="0FBF2DAF" w14:textId="77777777" w:rsidR="00AD1732" w:rsidRPr="009455C8" w:rsidRDefault="00AD1732" w:rsidP="009455C8">
      <w:pPr>
        <w:pStyle w:val="Heading1"/>
        <w:rPr>
          <w:rFonts w:asciiTheme="minorHAnsi" w:hAnsiTheme="minorHAnsi" w:cstheme="minorHAnsi"/>
          <w:sz w:val="22"/>
          <w:szCs w:val="22"/>
        </w:rPr>
      </w:pPr>
      <w:r w:rsidRPr="009455C8">
        <w:rPr>
          <w:rFonts w:asciiTheme="minorHAnsi" w:hAnsiTheme="minorHAnsi" w:cstheme="minorHAnsi"/>
          <w:sz w:val="22"/>
          <w:szCs w:val="22"/>
        </w:rPr>
        <w:t>7.0 Conclusion</w:t>
      </w:r>
    </w:p>
    <w:p w14:paraId="3448526A" w14:textId="5BBE8B20" w:rsidR="00D531BB" w:rsidRPr="001B5378" w:rsidRDefault="00AD1732" w:rsidP="007209C5">
      <w:pPr>
        <w:rPr>
          <w:b/>
        </w:rPr>
      </w:pPr>
      <w:r w:rsidRPr="00B42B9D">
        <w:t xml:space="preserve">Older adults, like people of any age, are at risk of </w:t>
      </w:r>
      <w:r w:rsidR="003D79C7" w:rsidRPr="00B42B9D">
        <w:t xml:space="preserve">misusing prescription opioids and </w:t>
      </w:r>
      <w:r w:rsidRPr="00B42B9D">
        <w:t xml:space="preserve">acquiring </w:t>
      </w:r>
      <w:r w:rsidR="003D79C7" w:rsidRPr="00B42B9D">
        <w:t xml:space="preserve">an </w:t>
      </w:r>
      <w:r w:rsidRPr="00B42B9D">
        <w:t xml:space="preserve">opioid use disorder. </w:t>
      </w:r>
      <w:r w:rsidR="004141CC" w:rsidRPr="00B42B9D">
        <w:t xml:space="preserve"> </w:t>
      </w:r>
      <w:r w:rsidR="003F5BC0" w:rsidRPr="00B42B9D">
        <w:t>Older adults are</w:t>
      </w:r>
      <w:r w:rsidR="004141CC" w:rsidRPr="00B42B9D">
        <w:t xml:space="preserve"> likely to receive prescriptions for opioids due to chronic, painful conditions that often </w:t>
      </w:r>
      <w:r w:rsidR="003F5BC0" w:rsidRPr="00B42B9D">
        <w:t>accompany age.  When this population</w:t>
      </w:r>
      <w:r w:rsidR="004141CC" w:rsidRPr="00B42B9D">
        <w:t xml:space="preserve"> use</w:t>
      </w:r>
      <w:r w:rsidR="003F5BC0" w:rsidRPr="00B42B9D">
        <w:t>s</w:t>
      </w:r>
      <w:r w:rsidR="004141CC" w:rsidRPr="00B42B9D">
        <w:t xml:space="preserve"> opioids, they may experience </w:t>
      </w:r>
      <w:r w:rsidRPr="00B42B9D">
        <w:t xml:space="preserve">particularly severe </w:t>
      </w:r>
      <w:r w:rsidR="004141CC" w:rsidRPr="00B42B9D">
        <w:t>side effects because</w:t>
      </w:r>
      <w:r w:rsidRPr="00B42B9D">
        <w:t xml:space="preserve"> bodily processes generally slow </w:t>
      </w:r>
      <w:r w:rsidR="004141CC" w:rsidRPr="00B42B9D">
        <w:t>with</w:t>
      </w:r>
      <w:r w:rsidRPr="00B42B9D">
        <w:t xml:space="preserve"> age.  Fortunately, </w:t>
      </w:r>
      <w:r w:rsidR="004141CC" w:rsidRPr="00B42B9D">
        <w:t>there are proven alternatives to opioids for pain relief</w:t>
      </w:r>
      <w:r w:rsidR="003F5BC0" w:rsidRPr="00B42B9D">
        <w:t xml:space="preserve">.  In addition, </w:t>
      </w:r>
      <w:r w:rsidR="004141CC" w:rsidRPr="00B42B9D">
        <w:t xml:space="preserve">those who have opioid use disorder </w:t>
      </w:r>
      <w:r w:rsidR="003F5BC0" w:rsidRPr="00B42B9D">
        <w:t xml:space="preserve">may benefit from the evidence-based </w:t>
      </w:r>
      <w:r w:rsidRPr="00B42B9D">
        <w:t>medication assisted treatments</w:t>
      </w:r>
      <w:r w:rsidR="003F5BC0" w:rsidRPr="00B42B9D">
        <w:t xml:space="preserve"> that</w:t>
      </w:r>
      <w:r w:rsidRPr="00B42B9D">
        <w:t xml:space="preserve"> are available</w:t>
      </w:r>
      <w:r w:rsidR="004141CC" w:rsidRPr="00B42B9D">
        <w:t xml:space="preserve">.  The Aging Network and its partners can help older adults receive information about opioids and their appropriate use and can refer people to treatment programs.  Many states and Aging Network partners have already begun to take steps in these directions. </w:t>
      </w:r>
      <w:r w:rsidR="00D531BB" w:rsidRPr="001B5378">
        <w:rPr>
          <w:b/>
        </w:rPr>
        <w:br w:type="page"/>
      </w:r>
    </w:p>
    <w:p w14:paraId="558E7D0E" w14:textId="77777777" w:rsidR="00F905C5" w:rsidRPr="009455C8" w:rsidRDefault="00F905C5" w:rsidP="009455C8">
      <w:pPr>
        <w:pStyle w:val="Heading1"/>
        <w:jc w:val="center"/>
        <w:rPr>
          <w:rFonts w:asciiTheme="minorHAnsi" w:hAnsiTheme="minorHAnsi" w:cstheme="minorHAnsi"/>
          <w:sz w:val="22"/>
          <w:szCs w:val="22"/>
        </w:rPr>
      </w:pPr>
      <w:r w:rsidRPr="009455C8">
        <w:rPr>
          <w:rFonts w:asciiTheme="minorHAnsi" w:hAnsiTheme="minorHAnsi" w:cstheme="minorHAnsi"/>
          <w:sz w:val="22"/>
          <w:szCs w:val="22"/>
        </w:rPr>
        <w:t>References</w:t>
      </w:r>
    </w:p>
    <w:p w14:paraId="419AF8FD" w14:textId="34486D74" w:rsidR="00E86E70" w:rsidRPr="001B5378" w:rsidRDefault="00E86E70"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Al</w:t>
      </w:r>
      <w:r w:rsidR="001D024B">
        <w:rPr>
          <w:rFonts w:asciiTheme="minorHAnsi" w:eastAsia="Times New Roman" w:hAnsiTheme="minorHAnsi" w:cs="Arial"/>
          <w:color w:val="222222"/>
        </w:rPr>
        <w:t>tman B., personal communication.</w:t>
      </w:r>
      <w:r w:rsidRPr="001B5378">
        <w:rPr>
          <w:rFonts w:asciiTheme="minorHAnsi" w:eastAsia="Times New Roman" w:hAnsiTheme="minorHAnsi" w:cs="Arial"/>
          <w:color w:val="222222"/>
        </w:rPr>
        <w:t xml:space="preserve"> November 29, 2017.</w:t>
      </w:r>
    </w:p>
    <w:p w14:paraId="52E69176" w14:textId="1D3A4372" w:rsidR="007D23F7" w:rsidRPr="001B5378" w:rsidRDefault="007D23F7"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Altman, B., Weakly, E., </w:t>
      </w:r>
      <w:r w:rsidRPr="001B5378">
        <w:rPr>
          <w:rFonts w:asciiTheme="minorHAnsi" w:eastAsia="Times New Roman" w:hAnsiTheme="minorHAnsi" w:cs="Arial"/>
          <w:i/>
          <w:color w:val="222222"/>
        </w:rPr>
        <w:t>Spotlight on Older Adults and Behavioral Health</w:t>
      </w:r>
      <w:r w:rsidRPr="001B5378">
        <w:rPr>
          <w:rFonts w:asciiTheme="minorHAnsi" w:eastAsia="Times New Roman" w:hAnsiTheme="minorHAnsi" w:cs="Arial"/>
          <w:color w:val="222222"/>
        </w:rPr>
        <w:t>, Substance Abuse and Mental Health Services Administration Presentation on September 16, 2017</w:t>
      </w:r>
    </w:p>
    <w:p w14:paraId="4B37734F" w14:textId="77777777" w:rsidR="007C5FBE" w:rsidRPr="001B5378" w:rsidRDefault="007C5FBE"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Altman, D.E., Fineberg, H.V., Gold, M.S., Greenfield, S.F., Kabler, E.R., Lynk, M. and Sullivan, L.W., 2012. </w:t>
      </w:r>
      <w:r w:rsidRPr="001B5378">
        <w:rPr>
          <w:rFonts w:asciiTheme="minorHAnsi" w:eastAsia="Times New Roman" w:hAnsiTheme="minorHAnsi" w:cs="Arial"/>
          <w:i/>
          <w:color w:val="222222"/>
        </w:rPr>
        <w:t>Addiction medicine: Closing the gap between science and practice</w:t>
      </w:r>
      <w:r w:rsidRPr="001B5378">
        <w:rPr>
          <w:rFonts w:asciiTheme="minorHAnsi" w:eastAsia="Times New Roman" w:hAnsiTheme="minorHAnsi" w:cs="Arial"/>
          <w:color w:val="222222"/>
        </w:rPr>
        <w:t xml:space="preserve">. </w:t>
      </w:r>
      <w:r w:rsidRPr="001B5378">
        <w:rPr>
          <w:rFonts w:asciiTheme="minorHAnsi" w:eastAsia="Times New Roman" w:hAnsiTheme="minorHAnsi" w:cs="Arial"/>
          <w:iCs/>
          <w:color w:val="222222"/>
        </w:rPr>
        <w:t>Columbia University, The National Center on Addiction and Substance Abuse, New York, NY</w:t>
      </w:r>
      <w:r w:rsidRPr="001B5378">
        <w:rPr>
          <w:rFonts w:asciiTheme="minorHAnsi" w:eastAsia="Times New Roman" w:hAnsiTheme="minorHAnsi" w:cs="Arial"/>
          <w:color w:val="222222"/>
        </w:rPr>
        <w:t>.</w:t>
      </w:r>
    </w:p>
    <w:p w14:paraId="7EA45303" w14:textId="1571C37C" w:rsidR="00C14D1F" w:rsidRPr="001B5378" w:rsidRDefault="00C14D1F"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A</w:t>
      </w:r>
      <w:r w:rsidR="001D024B">
        <w:rPr>
          <w:rFonts w:asciiTheme="minorHAnsi" w:eastAsia="Times New Roman" w:hAnsiTheme="minorHAnsi" w:cs="Arial"/>
          <w:color w:val="222222"/>
        </w:rPr>
        <w:t>merican Psychiatric Association.</w:t>
      </w:r>
      <w:r w:rsidRPr="001B5378">
        <w:rPr>
          <w:rFonts w:asciiTheme="minorHAnsi" w:eastAsia="Times New Roman" w:hAnsiTheme="minorHAnsi" w:cs="Arial"/>
          <w:color w:val="222222"/>
        </w:rPr>
        <w:t xml:space="preserve"> 2013. </w:t>
      </w:r>
      <w:r w:rsidRPr="001B5378">
        <w:rPr>
          <w:rFonts w:asciiTheme="minorHAnsi" w:eastAsia="Times New Roman" w:hAnsiTheme="minorHAnsi" w:cs="Arial"/>
          <w:i/>
          <w:iCs/>
          <w:color w:val="222222"/>
        </w:rPr>
        <w:t>Diagnostic and statistical manual of mental disorders (DSM-5®)</w:t>
      </w:r>
      <w:r w:rsidRPr="001B5378">
        <w:rPr>
          <w:rFonts w:asciiTheme="minorHAnsi" w:eastAsia="Times New Roman" w:hAnsiTheme="minorHAnsi" w:cs="Arial"/>
          <w:color w:val="222222"/>
        </w:rPr>
        <w:t>. American Psychiatric Pub.</w:t>
      </w:r>
    </w:p>
    <w:p w14:paraId="6B757A9A" w14:textId="58479D12" w:rsidR="002D7318" w:rsidRPr="001B5378" w:rsidRDefault="00571031"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ASAM (</w:t>
      </w:r>
      <w:r w:rsidR="002D7318" w:rsidRPr="001B5378">
        <w:rPr>
          <w:rFonts w:asciiTheme="minorHAnsi" w:eastAsia="Times New Roman" w:hAnsiTheme="minorHAnsi" w:cs="Arial"/>
          <w:color w:val="222222"/>
        </w:rPr>
        <w:t>American Soc</w:t>
      </w:r>
      <w:r w:rsidRPr="001B5378">
        <w:rPr>
          <w:rFonts w:asciiTheme="minorHAnsi" w:eastAsia="Times New Roman" w:hAnsiTheme="minorHAnsi" w:cs="Arial"/>
          <w:color w:val="222222"/>
        </w:rPr>
        <w:t>iety of Addiction Medicine</w:t>
      </w:r>
      <w:r w:rsidR="002A53EF">
        <w:rPr>
          <w:rFonts w:asciiTheme="minorHAnsi" w:eastAsia="Times New Roman" w:hAnsiTheme="minorHAnsi" w:cs="Arial"/>
          <w:color w:val="222222"/>
        </w:rPr>
        <w:t>).</w:t>
      </w:r>
      <w:r w:rsidR="002D7318" w:rsidRPr="001B5378">
        <w:rPr>
          <w:rFonts w:asciiTheme="minorHAnsi" w:eastAsia="Times New Roman" w:hAnsiTheme="minorHAnsi" w:cs="Arial"/>
          <w:color w:val="222222"/>
        </w:rPr>
        <w:t xml:space="preserve"> 2015. </w:t>
      </w:r>
      <w:r w:rsidRPr="001B5378">
        <w:rPr>
          <w:rFonts w:asciiTheme="minorHAnsi" w:eastAsia="Times New Roman" w:hAnsiTheme="minorHAnsi" w:cs="Arial"/>
          <w:i/>
          <w:color w:val="222222"/>
        </w:rPr>
        <w:t>The ASAM N</w:t>
      </w:r>
      <w:r w:rsidR="002D7318" w:rsidRPr="001B5378">
        <w:rPr>
          <w:rFonts w:asciiTheme="minorHAnsi" w:eastAsia="Times New Roman" w:hAnsiTheme="minorHAnsi" w:cs="Arial"/>
          <w:i/>
          <w:color w:val="222222"/>
        </w:rPr>
        <w:t>ational</w:t>
      </w:r>
      <w:r w:rsidRPr="001B5378">
        <w:rPr>
          <w:rFonts w:asciiTheme="minorHAnsi" w:eastAsia="Times New Roman" w:hAnsiTheme="minorHAnsi" w:cs="Arial"/>
          <w:i/>
          <w:color w:val="222222"/>
        </w:rPr>
        <w:t xml:space="preserve"> C</w:t>
      </w:r>
      <w:r w:rsidR="002D7318" w:rsidRPr="001B5378">
        <w:rPr>
          <w:rFonts w:asciiTheme="minorHAnsi" w:eastAsia="Times New Roman" w:hAnsiTheme="minorHAnsi" w:cs="Arial"/>
          <w:i/>
          <w:color w:val="222222"/>
        </w:rPr>
        <w:t xml:space="preserve">linical </w:t>
      </w:r>
      <w:r w:rsidRPr="001B5378">
        <w:rPr>
          <w:rFonts w:asciiTheme="minorHAnsi" w:eastAsia="Times New Roman" w:hAnsiTheme="minorHAnsi" w:cs="Arial"/>
          <w:i/>
          <w:color w:val="222222"/>
        </w:rPr>
        <w:t>Guidelines for the Use of Medica</w:t>
      </w:r>
      <w:r w:rsidR="002D7318" w:rsidRPr="001B5378">
        <w:rPr>
          <w:rFonts w:asciiTheme="minorHAnsi" w:eastAsia="Times New Roman" w:hAnsiTheme="minorHAnsi" w:cs="Arial"/>
          <w:i/>
          <w:color w:val="222222"/>
        </w:rPr>
        <w:t>t</w:t>
      </w:r>
      <w:r w:rsidRPr="001B5378">
        <w:rPr>
          <w:rFonts w:asciiTheme="minorHAnsi" w:eastAsia="Times New Roman" w:hAnsiTheme="minorHAnsi" w:cs="Arial"/>
          <w:i/>
          <w:color w:val="222222"/>
        </w:rPr>
        <w:t>ions in the Treatment of A</w:t>
      </w:r>
      <w:r w:rsidR="002D7318" w:rsidRPr="001B5378">
        <w:rPr>
          <w:rFonts w:asciiTheme="minorHAnsi" w:eastAsia="Times New Roman" w:hAnsiTheme="minorHAnsi" w:cs="Arial"/>
          <w:i/>
          <w:color w:val="222222"/>
        </w:rPr>
        <w:t>ddi</w:t>
      </w:r>
      <w:r w:rsidRPr="001B5378">
        <w:rPr>
          <w:rFonts w:asciiTheme="minorHAnsi" w:eastAsia="Times New Roman" w:hAnsiTheme="minorHAnsi" w:cs="Arial"/>
          <w:i/>
          <w:color w:val="222222"/>
        </w:rPr>
        <w:t>ction involving Opioid U</w:t>
      </w:r>
      <w:r w:rsidR="002D7318" w:rsidRPr="001B5378">
        <w:rPr>
          <w:rFonts w:asciiTheme="minorHAnsi" w:eastAsia="Times New Roman" w:hAnsiTheme="minorHAnsi" w:cs="Arial"/>
          <w:i/>
          <w:color w:val="222222"/>
        </w:rPr>
        <w:t>se</w:t>
      </w:r>
      <w:r w:rsidR="002D7318" w:rsidRPr="001B5378">
        <w:rPr>
          <w:rFonts w:asciiTheme="minorHAnsi" w:eastAsia="Times New Roman" w:hAnsiTheme="minorHAnsi" w:cs="Arial"/>
          <w:color w:val="222222"/>
        </w:rPr>
        <w:t>. Chevy Chase, MD.</w:t>
      </w:r>
    </w:p>
    <w:p w14:paraId="6E1663EF" w14:textId="5F3A2AFA" w:rsidR="00661049" w:rsidRPr="001B5378" w:rsidRDefault="00661049"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lang w:val="en"/>
        </w:rPr>
        <w:t>Brendbekken, R., Eriksen, H. R., Grasdal, A., Harris, A., Hagen, E. M., Tangen, T. (2017). </w:t>
      </w:r>
      <w:r w:rsidRPr="001B5378">
        <w:rPr>
          <w:rFonts w:asciiTheme="minorHAnsi" w:eastAsia="Times New Roman" w:hAnsiTheme="minorHAnsi" w:cs="Arial"/>
          <w:bCs/>
          <w:color w:val="222222"/>
          <w:lang w:val="en"/>
        </w:rPr>
        <w:t xml:space="preserve">Return to work in patients with chronic musculoskeletal pain: Multidisciplinary Intervention versus Brief intervention: A </w:t>
      </w:r>
      <w:r w:rsidR="00571031" w:rsidRPr="001B5378">
        <w:rPr>
          <w:rFonts w:asciiTheme="minorHAnsi" w:eastAsia="Times New Roman" w:hAnsiTheme="minorHAnsi" w:cs="Arial"/>
          <w:bCs/>
          <w:color w:val="222222"/>
          <w:lang w:val="en"/>
        </w:rPr>
        <w:t>R</w:t>
      </w:r>
      <w:r w:rsidRPr="001B5378">
        <w:rPr>
          <w:rFonts w:asciiTheme="minorHAnsi" w:eastAsia="Times New Roman" w:hAnsiTheme="minorHAnsi" w:cs="Arial"/>
          <w:bCs/>
          <w:color w:val="222222"/>
          <w:lang w:val="en"/>
        </w:rPr>
        <w:t xml:space="preserve">andomized </w:t>
      </w:r>
      <w:r w:rsidR="00571031" w:rsidRPr="001B5378">
        <w:rPr>
          <w:rFonts w:asciiTheme="minorHAnsi" w:eastAsia="Times New Roman" w:hAnsiTheme="minorHAnsi" w:cs="Arial"/>
          <w:bCs/>
          <w:color w:val="222222"/>
          <w:lang w:val="en"/>
        </w:rPr>
        <w:t>Clinical T</w:t>
      </w:r>
      <w:r w:rsidRPr="001B5378">
        <w:rPr>
          <w:rFonts w:asciiTheme="minorHAnsi" w:eastAsia="Times New Roman" w:hAnsiTheme="minorHAnsi" w:cs="Arial"/>
          <w:bCs/>
          <w:color w:val="222222"/>
          <w:lang w:val="en"/>
        </w:rPr>
        <w:t>rial</w:t>
      </w:r>
      <w:r w:rsidRPr="001B5378">
        <w:rPr>
          <w:rFonts w:asciiTheme="minorHAnsi" w:eastAsia="Times New Roman" w:hAnsiTheme="minorHAnsi" w:cs="Arial"/>
          <w:b/>
          <w:bCs/>
          <w:color w:val="222222"/>
          <w:lang w:val="en"/>
        </w:rPr>
        <w:t>.</w:t>
      </w:r>
      <w:r w:rsidRPr="001B5378">
        <w:rPr>
          <w:rFonts w:asciiTheme="minorHAnsi" w:eastAsia="Times New Roman" w:hAnsiTheme="minorHAnsi" w:cs="Arial"/>
          <w:color w:val="222222"/>
          <w:lang w:val="en"/>
        </w:rPr>
        <w:t xml:space="preserve"> </w:t>
      </w:r>
      <w:r w:rsidRPr="001B5378">
        <w:rPr>
          <w:rFonts w:asciiTheme="minorHAnsi" w:eastAsia="Times New Roman" w:hAnsiTheme="minorHAnsi" w:cs="Arial"/>
          <w:i/>
          <w:iCs/>
          <w:color w:val="222222"/>
          <w:lang w:val="en"/>
        </w:rPr>
        <w:t> Journal of Occupational Rehabilitation</w:t>
      </w:r>
      <w:r w:rsidRPr="001B5378">
        <w:rPr>
          <w:rFonts w:asciiTheme="minorHAnsi" w:eastAsia="Times New Roman" w:hAnsiTheme="minorHAnsi" w:cs="Arial"/>
          <w:iCs/>
          <w:color w:val="222222"/>
          <w:lang w:val="en"/>
        </w:rPr>
        <w:t>, 27</w:t>
      </w:r>
      <w:r w:rsidRPr="001B5378">
        <w:rPr>
          <w:rFonts w:asciiTheme="minorHAnsi" w:eastAsia="Times New Roman" w:hAnsiTheme="minorHAnsi" w:cs="Arial"/>
          <w:color w:val="222222"/>
          <w:lang w:val="en"/>
        </w:rPr>
        <w:t>(1), pp. 82-91.</w:t>
      </w:r>
    </w:p>
    <w:p w14:paraId="0986DF67" w14:textId="77777777" w:rsidR="00C61463" w:rsidRPr="001B5378" w:rsidRDefault="00C61463"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CDC (Centers for Disease Control and Prevention). 2017. </w:t>
      </w:r>
      <w:r w:rsidRPr="001B5378">
        <w:rPr>
          <w:rFonts w:asciiTheme="minorHAnsi" w:eastAsia="Times New Roman" w:hAnsiTheme="minorHAnsi" w:cs="Arial"/>
          <w:i/>
          <w:color w:val="222222"/>
        </w:rPr>
        <w:t>CDC Vital Signs July 2017</w:t>
      </w:r>
    </w:p>
    <w:p w14:paraId="0E6925F9" w14:textId="77777777" w:rsidR="00594DF8" w:rsidRPr="001B5378" w:rsidRDefault="00594DF8" w:rsidP="007210CD">
      <w:pPr>
        <w:spacing w:line="240" w:lineRule="auto"/>
        <w:rPr>
          <w:rFonts w:asciiTheme="minorHAnsi" w:eastAsia="Times New Roman" w:hAnsiTheme="minorHAnsi" w:cs="Arial"/>
          <w:i/>
          <w:color w:val="222222"/>
        </w:rPr>
      </w:pPr>
      <w:r w:rsidRPr="001B5378">
        <w:rPr>
          <w:rFonts w:asciiTheme="minorHAnsi" w:eastAsia="Times New Roman" w:hAnsiTheme="minorHAnsi" w:cs="Arial"/>
          <w:color w:val="222222"/>
        </w:rPr>
        <w:t xml:space="preserve">CDC (Centers for Disease Control and Prevention). 2014. </w:t>
      </w:r>
      <w:r w:rsidRPr="001B5378">
        <w:rPr>
          <w:rFonts w:asciiTheme="minorHAnsi" w:eastAsia="Times New Roman" w:hAnsiTheme="minorHAnsi" w:cs="Arial"/>
          <w:i/>
          <w:color w:val="222222"/>
        </w:rPr>
        <w:t>CDC Vital Signs July 2014</w:t>
      </w:r>
    </w:p>
    <w:p w14:paraId="74D504AF" w14:textId="02B05669" w:rsidR="008E7EBE" w:rsidRPr="001B5378" w:rsidRDefault="008E7EBE" w:rsidP="007210CD">
      <w:pPr>
        <w:spacing w:line="240" w:lineRule="auto"/>
        <w:rPr>
          <w:rFonts w:asciiTheme="minorHAnsi" w:hAnsiTheme="minorHAnsi" w:cs="Arial"/>
          <w:color w:val="000000"/>
        </w:rPr>
      </w:pPr>
      <w:r w:rsidRPr="001B5378">
        <w:rPr>
          <w:rFonts w:asciiTheme="minorHAnsi" w:hAnsiTheme="minorHAnsi" w:cs="Arial"/>
          <w:color w:val="000000"/>
        </w:rPr>
        <w:t>CMS (Centers fo</w:t>
      </w:r>
      <w:r w:rsidR="001D024B">
        <w:rPr>
          <w:rFonts w:asciiTheme="minorHAnsi" w:hAnsiTheme="minorHAnsi" w:cs="Arial"/>
          <w:color w:val="000000"/>
        </w:rPr>
        <w:t xml:space="preserve">r Medicare &amp; Medicaid Services). January 5, 2017. </w:t>
      </w:r>
      <w:r w:rsidRPr="001B5378">
        <w:rPr>
          <w:rFonts w:asciiTheme="minorHAnsi" w:hAnsiTheme="minorHAnsi" w:cs="Arial"/>
          <w:i/>
          <w:color w:val="000000"/>
        </w:rPr>
        <w:t>Opioid Misuse Strategy</w:t>
      </w:r>
      <w:r w:rsidRPr="001B5378">
        <w:rPr>
          <w:rFonts w:asciiTheme="minorHAnsi" w:hAnsiTheme="minorHAnsi" w:cs="Arial"/>
          <w:color w:val="000000"/>
        </w:rPr>
        <w:t>.</w:t>
      </w:r>
    </w:p>
    <w:p w14:paraId="431D9F2F" w14:textId="4C65C403" w:rsidR="00042B8A" w:rsidRPr="001B5378" w:rsidRDefault="00042B8A" w:rsidP="007210CD">
      <w:pPr>
        <w:spacing w:line="240" w:lineRule="auto"/>
        <w:rPr>
          <w:rFonts w:asciiTheme="minorHAnsi" w:hAnsiTheme="minorHAnsi" w:cs="Arial"/>
          <w:color w:val="000000"/>
        </w:rPr>
      </w:pPr>
      <w:r w:rsidRPr="001B5378">
        <w:rPr>
          <w:rFonts w:asciiTheme="minorHAnsi" w:hAnsiTheme="minorHAnsi"/>
          <w:color w:val="000000"/>
        </w:rPr>
        <w:t>CMS (Centers for Medicare &amp; Medicaid Services)</w:t>
      </w:r>
      <w:r w:rsidR="001D024B">
        <w:rPr>
          <w:rFonts w:asciiTheme="minorHAnsi" w:hAnsiTheme="minorHAnsi"/>
          <w:color w:val="000000"/>
        </w:rPr>
        <w:t>. March 2017.</w:t>
      </w:r>
      <w:r w:rsidRPr="001B5378">
        <w:rPr>
          <w:rFonts w:asciiTheme="minorHAnsi" w:hAnsiTheme="minorHAnsi"/>
          <w:color w:val="000000"/>
        </w:rPr>
        <w:t xml:space="preserve"> </w:t>
      </w:r>
      <w:r w:rsidRPr="001B5378">
        <w:rPr>
          <w:rFonts w:asciiTheme="minorHAnsi" w:hAnsiTheme="minorHAnsi"/>
          <w:i/>
          <w:color w:val="000000"/>
        </w:rPr>
        <w:t xml:space="preserve">Screening, Brief Intervention, and Referral to Treatment </w:t>
      </w:r>
      <w:r w:rsidRPr="001B5378">
        <w:rPr>
          <w:rFonts w:asciiTheme="minorHAnsi" w:hAnsiTheme="minorHAnsi"/>
          <w:bCs/>
          <w:i/>
        </w:rPr>
        <w:t>(SBIRT) Services</w:t>
      </w:r>
      <w:r w:rsidRPr="001B5378">
        <w:rPr>
          <w:rFonts w:asciiTheme="minorHAnsi" w:hAnsiTheme="minorHAnsi"/>
          <w:bCs/>
        </w:rPr>
        <w:t>.</w:t>
      </w:r>
    </w:p>
    <w:p w14:paraId="1431CCDA" w14:textId="58ED2EA8" w:rsidR="0009623C" w:rsidRPr="001B5378" w:rsidRDefault="0009623C" w:rsidP="007210CD">
      <w:pPr>
        <w:spacing w:line="240" w:lineRule="auto"/>
        <w:rPr>
          <w:rFonts w:asciiTheme="minorHAnsi" w:hAnsiTheme="minorHAnsi" w:cs="Arial"/>
          <w:color w:val="000000"/>
        </w:rPr>
      </w:pPr>
      <w:r w:rsidRPr="001B5378">
        <w:rPr>
          <w:rFonts w:asciiTheme="minorHAnsi" w:hAnsiTheme="minorHAnsi" w:cs="Arial"/>
          <w:color w:val="000000"/>
        </w:rPr>
        <w:t>CMS</w:t>
      </w:r>
      <w:r w:rsidR="00571031" w:rsidRPr="001B5378">
        <w:rPr>
          <w:rFonts w:asciiTheme="minorHAnsi" w:hAnsiTheme="minorHAnsi" w:cs="Arial"/>
          <w:color w:val="000000"/>
        </w:rPr>
        <w:t>/MLN (Centers for Medicare &amp; Medicaid Services/ Medicare Learning Network</w:t>
      </w:r>
      <w:r w:rsidR="001D024B">
        <w:rPr>
          <w:rFonts w:asciiTheme="minorHAnsi" w:hAnsiTheme="minorHAnsi" w:cs="Arial"/>
          <w:color w:val="000000"/>
        </w:rPr>
        <w:t>).</w:t>
      </w:r>
      <w:r w:rsidR="001D024B" w:rsidRPr="001B5378">
        <w:rPr>
          <w:rFonts w:asciiTheme="minorHAnsi" w:hAnsiTheme="minorHAnsi" w:cs="Arial"/>
          <w:i/>
          <w:color w:val="000000"/>
        </w:rPr>
        <w:t xml:space="preserve"> </w:t>
      </w:r>
      <w:r w:rsidR="001D024B" w:rsidRPr="001B5378">
        <w:rPr>
          <w:rFonts w:asciiTheme="minorHAnsi" w:hAnsiTheme="minorHAnsi" w:cs="Arial"/>
          <w:color w:val="000000"/>
        </w:rPr>
        <w:t>July 24, 2017</w:t>
      </w:r>
      <w:r w:rsidR="001D024B">
        <w:rPr>
          <w:rFonts w:asciiTheme="minorHAnsi" w:hAnsiTheme="minorHAnsi" w:cs="Arial"/>
          <w:color w:val="000000"/>
        </w:rPr>
        <w:t xml:space="preserve">. </w:t>
      </w:r>
      <w:r w:rsidRPr="001B5378">
        <w:rPr>
          <w:rFonts w:asciiTheme="minorHAnsi" w:hAnsiTheme="minorHAnsi" w:cs="Arial"/>
          <w:i/>
          <w:color w:val="000000"/>
        </w:rPr>
        <w:t>MLN Matters,</w:t>
      </w:r>
      <w:r w:rsidRPr="001B5378">
        <w:rPr>
          <w:rFonts w:asciiTheme="minorHAnsi" w:hAnsiTheme="minorHAnsi"/>
        </w:rPr>
        <w:t xml:space="preserve"> </w:t>
      </w:r>
      <w:r w:rsidRPr="001B5378">
        <w:rPr>
          <w:rFonts w:asciiTheme="minorHAnsi" w:hAnsiTheme="minorHAnsi" w:cs="Arial"/>
          <w:i/>
          <w:color w:val="000000"/>
        </w:rPr>
        <w:t>Medicare Coverage of Substance Abuse Services, Number: SE1604</w:t>
      </w:r>
      <w:r w:rsidRPr="001B5378">
        <w:rPr>
          <w:rFonts w:asciiTheme="minorHAnsi" w:hAnsiTheme="minorHAnsi" w:cs="Arial"/>
          <w:color w:val="000000"/>
        </w:rPr>
        <w:t>.</w:t>
      </w:r>
    </w:p>
    <w:p w14:paraId="0895D24F" w14:textId="48753233" w:rsidR="00BE1729" w:rsidRPr="001B5378" w:rsidRDefault="00BE1729" w:rsidP="007210CD">
      <w:pPr>
        <w:spacing w:line="240" w:lineRule="auto"/>
        <w:rPr>
          <w:rFonts w:asciiTheme="minorHAnsi" w:hAnsiTheme="minorHAnsi" w:cs="Arial"/>
          <w:color w:val="000000"/>
        </w:rPr>
      </w:pPr>
      <w:r w:rsidRPr="001B5378">
        <w:rPr>
          <w:rFonts w:asciiTheme="minorHAnsi" w:hAnsiTheme="minorHAnsi" w:cs="Arial"/>
          <w:color w:val="000000"/>
        </w:rPr>
        <w:t>CMS State Medicaid Directors Letter # 17-003</w:t>
      </w:r>
      <w:r w:rsidR="001D024B">
        <w:rPr>
          <w:rFonts w:asciiTheme="minorHAnsi" w:hAnsiTheme="minorHAnsi" w:cs="Arial"/>
          <w:color w:val="000000"/>
        </w:rPr>
        <w:t>.</w:t>
      </w:r>
      <w:r w:rsidR="001D024B" w:rsidRPr="001B5378">
        <w:rPr>
          <w:rFonts w:asciiTheme="minorHAnsi" w:hAnsiTheme="minorHAnsi" w:cs="Arial"/>
          <w:color w:val="000000"/>
        </w:rPr>
        <w:t xml:space="preserve"> November 1, 2017</w:t>
      </w:r>
      <w:r w:rsidR="001D024B">
        <w:rPr>
          <w:rFonts w:asciiTheme="minorHAnsi" w:hAnsiTheme="minorHAnsi" w:cs="Arial"/>
          <w:color w:val="000000"/>
        </w:rPr>
        <w:t>.</w:t>
      </w:r>
      <w:r w:rsidRPr="001B5378">
        <w:rPr>
          <w:rFonts w:asciiTheme="minorHAnsi" w:hAnsiTheme="minorHAnsi" w:cs="Arial"/>
          <w:color w:val="000000"/>
        </w:rPr>
        <w:t xml:space="preserve"> </w:t>
      </w:r>
      <w:r w:rsidRPr="001B5378">
        <w:rPr>
          <w:rFonts w:asciiTheme="minorHAnsi" w:hAnsiTheme="minorHAnsi" w:cs="Arial"/>
          <w:i/>
          <w:color w:val="000000"/>
        </w:rPr>
        <w:t>Strategies to Address the Opioid Epidemic</w:t>
      </w:r>
      <w:r w:rsidRPr="001B5378">
        <w:rPr>
          <w:rFonts w:asciiTheme="minorHAnsi" w:hAnsiTheme="minorHAnsi" w:cs="Arial"/>
          <w:color w:val="000000"/>
        </w:rPr>
        <w:t>.</w:t>
      </w:r>
    </w:p>
    <w:p w14:paraId="1DBE4430" w14:textId="4F77FE50" w:rsidR="006443FB" w:rsidRPr="001B5378" w:rsidRDefault="002231D4" w:rsidP="007210CD">
      <w:pPr>
        <w:spacing w:line="240" w:lineRule="auto"/>
        <w:rPr>
          <w:rFonts w:asciiTheme="minorHAnsi" w:eastAsia="Times New Roman" w:hAnsiTheme="minorHAnsi" w:cs="Arial"/>
          <w:color w:val="222222"/>
        </w:rPr>
      </w:pPr>
      <w:hyperlink r:id="rId16" w:history="1">
        <w:r w:rsidR="001D024B">
          <w:rPr>
            <w:rStyle w:val="Hyperlink"/>
            <w:rFonts w:asciiTheme="minorHAnsi" w:hAnsiTheme="minorHAnsi"/>
          </w:rPr>
          <w:t>Colorado Prescription Take Back Program</w:t>
        </w:r>
      </w:hyperlink>
      <w:r w:rsidR="001D024B">
        <w:rPr>
          <w:rFonts w:asciiTheme="minorHAnsi" w:hAnsiTheme="minorHAnsi"/>
        </w:rPr>
        <w:t>. 2017</w:t>
      </w:r>
      <w:r w:rsidR="006443FB" w:rsidRPr="001B5378">
        <w:rPr>
          <w:rFonts w:asciiTheme="minorHAnsi" w:hAnsiTheme="minorHAnsi"/>
        </w:rPr>
        <w:t>.</w:t>
      </w:r>
      <w:r w:rsidR="001D024B">
        <w:rPr>
          <w:rFonts w:asciiTheme="minorHAnsi" w:hAnsiTheme="minorHAnsi"/>
        </w:rPr>
        <w:t xml:space="preserve"> Accessed November 1, 2017.</w:t>
      </w:r>
      <w:r w:rsidR="006443FB" w:rsidRPr="001B5378">
        <w:rPr>
          <w:rFonts w:asciiTheme="minorHAnsi" w:hAnsiTheme="minorHAnsi"/>
        </w:rPr>
        <w:t xml:space="preserve"> </w:t>
      </w:r>
    </w:p>
    <w:p w14:paraId="76403F00" w14:textId="77777777" w:rsidR="00DD68BC" w:rsidRPr="001B5378" w:rsidRDefault="00DD68BC"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Chau, D.L., Walker, V., Pai, L. an</w:t>
      </w:r>
      <w:r w:rsidR="00571031" w:rsidRPr="001B5378">
        <w:rPr>
          <w:rFonts w:asciiTheme="minorHAnsi" w:eastAsia="Times New Roman" w:hAnsiTheme="minorHAnsi" w:cs="Arial"/>
          <w:color w:val="222222"/>
        </w:rPr>
        <w:t>d Cho, L.M., 2008. Opiates and E</w:t>
      </w:r>
      <w:r w:rsidRPr="001B5378">
        <w:rPr>
          <w:rFonts w:asciiTheme="minorHAnsi" w:eastAsia="Times New Roman" w:hAnsiTheme="minorHAnsi" w:cs="Arial"/>
          <w:color w:val="222222"/>
        </w:rPr>
        <w:t xml:space="preserve">lderly: </w:t>
      </w:r>
      <w:r w:rsidR="00571031" w:rsidRPr="001B5378">
        <w:rPr>
          <w:rFonts w:asciiTheme="minorHAnsi" w:eastAsia="Times New Roman" w:hAnsiTheme="minorHAnsi" w:cs="Arial"/>
          <w:color w:val="222222"/>
        </w:rPr>
        <w:t>Use and Side E</w:t>
      </w:r>
      <w:r w:rsidRPr="001B5378">
        <w:rPr>
          <w:rFonts w:asciiTheme="minorHAnsi" w:eastAsia="Times New Roman" w:hAnsiTheme="minorHAnsi" w:cs="Arial"/>
          <w:color w:val="222222"/>
        </w:rPr>
        <w:t xml:space="preserve">ffects. </w:t>
      </w:r>
      <w:r w:rsidRPr="001B5378">
        <w:rPr>
          <w:rFonts w:asciiTheme="minorHAnsi" w:eastAsia="Times New Roman" w:hAnsiTheme="minorHAnsi" w:cs="Arial"/>
          <w:i/>
          <w:iCs/>
          <w:color w:val="222222"/>
        </w:rPr>
        <w:t xml:space="preserve">Clinical </w:t>
      </w:r>
      <w:r w:rsidR="00571031" w:rsidRPr="001B5378">
        <w:rPr>
          <w:rFonts w:asciiTheme="minorHAnsi" w:eastAsia="Times New Roman" w:hAnsiTheme="minorHAnsi" w:cs="Arial"/>
          <w:i/>
          <w:iCs/>
          <w:color w:val="222222"/>
        </w:rPr>
        <w:t>Interventions in A</w:t>
      </w:r>
      <w:r w:rsidRPr="001B5378">
        <w:rPr>
          <w:rFonts w:asciiTheme="minorHAnsi" w:eastAsia="Times New Roman" w:hAnsiTheme="minorHAnsi" w:cs="Arial"/>
          <w:i/>
          <w:iCs/>
          <w:color w:val="222222"/>
        </w:rPr>
        <w:t>ging</w:t>
      </w:r>
      <w:r w:rsidRPr="001B5378">
        <w:rPr>
          <w:rFonts w:asciiTheme="minorHAnsi" w:eastAsia="Times New Roman" w:hAnsiTheme="minorHAnsi" w:cs="Arial"/>
          <w:color w:val="222222"/>
        </w:rPr>
        <w:t xml:space="preserve">, </w:t>
      </w:r>
      <w:r w:rsidRPr="001B5378">
        <w:rPr>
          <w:rFonts w:asciiTheme="minorHAnsi" w:eastAsia="Times New Roman" w:hAnsiTheme="minorHAnsi" w:cs="Arial"/>
          <w:i/>
          <w:iCs/>
          <w:color w:val="222222"/>
        </w:rPr>
        <w:t>3</w:t>
      </w:r>
      <w:r w:rsidRPr="001B5378">
        <w:rPr>
          <w:rFonts w:asciiTheme="minorHAnsi" w:eastAsia="Times New Roman" w:hAnsiTheme="minorHAnsi" w:cs="Arial"/>
          <w:color w:val="222222"/>
        </w:rPr>
        <w:t>(2), p</w:t>
      </w:r>
      <w:r w:rsidR="00661049" w:rsidRPr="001B5378">
        <w:rPr>
          <w:rFonts w:asciiTheme="minorHAnsi" w:eastAsia="Times New Roman" w:hAnsiTheme="minorHAnsi" w:cs="Arial"/>
          <w:color w:val="222222"/>
        </w:rPr>
        <w:t>p</w:t>
      </w:r>
      <w:r w:rsidRPr="001B5378">
        <w:rPr>
          <w:rFonts w:asciiTheme="minorHAnsi" w:eastAsia="Times New Roman" w:hAnsiTheme="minorHAnsi" w:cs="Arial"/>
          <w:color w:val="222222"/>
        </w:rPr>
        <w:t>.273.</w:t>
      </w:r>
    </w:p>
    <w:p w14:paraId="05654A89" w14:textId="650F17B9" w:rsidR="00C637A5" w:rsidRPr="001B5378" w:rsidRDefault="00C637A5"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DHHS</w:t>
      </w:r>
      <w:r w:rsidR="001D024B">
        <w:rPr>
          <w:rFonts w:asciiTheme="minorHAnsi" w:eastAsia="Times New Roman" w:hAnsiTheme="minorHAnsi" w:cs="Arial"/>
          <w:color w:val="222222"/>
        </w:rPr>
        <w:t xml:space="preserve">  (Department of Health and Human Services)</w:t>
      </w:r>
      <w:r w:rsidRPr="001B5378">
        <w:rPr>
          <w:rFonts w:asciiTheme="minorHAnsi" w:eastAsia="Times New Roman" w:hAnsiTheme="minorHAnsi" w:cs="Arial"/>
          <w:color w:val="222222"/>
        </w:rPr>
        <w:t xml:space="preserve">. 2017. </w:t>
      </w:r>
      <w:r w:rsidRPr="001B5378">
        <w:rPr>
          <w:rFonts w:asciiTheme="minorHAnsi" w:eastAsia="Times New Roman" w:hAnsiTheme="minorHAnsi" w:cs="Arial"/>
          <w:i/>
          <w:color w:val="222222"/>
          <w:lang w:val="en"/>
        </w:rPr>
        <w:t>Opioids: The Prescription Drug &amp; Heroin Overdose Epidemic</w:t>
      </w:r>
      <w:r w:rsidRPr="001B5378">
        <w:rPr>
          <w:rFonts w:asciiTheme="minorHAnsi" w:eastAsia="Times New Roman" w:hAnsiTheme="minorHAnsi" w:cs="Arial"/>
          <w:color w:val="222222"/>
          <w:lang w:val="en"/>
        </w:rPr>
        <w:t xml:space="preserve">. </w:t>
      </w:r>
    </w:p>
    <w:p w14:paraId="24C213A4" w14:textId="77777777" w:rsidR="00643DD1" w:rsidRPr="001B5378" w:rsidRDefault="00643DD1"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DHHS/OIG (Departme</w:t>
      </w:r>
      <w:r w:rsidR="00571031" w:rsidRPr="001B5378">
        <w:rPr>
          <w:rFonts w:asciiTheme="minorHAnsi" w:eastAsia="Times New Roman" w:hAnsiTheme="minorHAnsi" w:cs="Arial"/>
          <w:color w:val="222222"/>
        </w:rPr>
        <w:t>nt of Health and Human Services/</w:t>
      </w:r>
      <w:r w:rsidRPr="001B5378">
        <w:rPr>
          <w:rFonts w:asciiTheme="minorHAnsi" w:eastAsia="Times New Roman" w:hAnsiTheme="minorHAnsi" w:cs="Arial"/>
          <w:color w:val="222222"/>
        </w:rPr>
        <w:t xml:space="preserve">Office of the Inspector General). 2017. </w:t>
      </w:r>
      <w:r w:rsidRPr="001B5378">
        <w:rPr>
          <w:rFonts w:asciiTheme="minorHAnsi" w:eastAsia="Times New Roman" w:hAnsiTheme="minorHAnsi" w:cs="Arial"/>
          <w:i/>
          <w:color w:val="222222"/>
        </w:rPr>
        <w:t>Opioids in Medicare Part D: Concerns about Extreme Use and Questionable Prescribing</w:t>
      </w:r>
      <w:r w:rsidR="00571031" w:rsidRPr="001B5378">
        <w:rPr>
          <w:rFonts w:asciiTheme="minorHAnsi" w:eastAsia="Times New Roman" w:hAnsiTheme="minorHAnsi" w:cs="Arial"/>
          <w:i/>
          <w:color w:val="222222"/>
        </w:rPr>
        <w:t>.</w:t>
      </w:r>
    </w:p>
    <w:p w14:paraId="7C8876D7" w14:textId="54170453" w:rsidR="002A58AE" w:rsidRPr="001B5378" w:rsidRDefault="002A58AE"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Dowell D, Haegerich TM, Chou R. </w:t>
      </w:r>
      <w:r w:rsidRPr="001D024B">
        <w:rPr>
          <w:rFonts w:asciiTheme="minorHAnsi" w:eastAsia="Times New Roman" w:hAnsiTheme="minorHAnsi" w:cs="Arial"/>
          <w:i/>
          <w:color w:val="222222"/>
        </w:rPr>
        <w:t>CDC Guideline for Prescribing Opioids for Chronic Pain — United States, 2016</w:t>
      </w:r>
      <w:r w:rsidRPr="001B5378">
        <w:rPr>
          <w:rFonts w:asciiTheme="minorHAnsi" w:eastAsia="Times New Roman" w:hAnsiTheme="minorHAnsi" w:cs="Arial"/>
          <w:color w:val="222222"/>
        </w:rPr>
        <w:t>. MMWR Recomm Rep 2016;</w:t>
      </w:r>
      <w:r w:rsidR="00306359">
        <w:rPr>
          <w:rFonts w:asciiTheme="minorHAnsi" w:eastAsia="Times New Roman" w:hAnsiTheme="minorHAnsi" w:cs="Arial"/>
          <w:color w:val="222222"/>
        </w:rPr>
        <w:t xml:space="preserve"> </w:t>
      </w:r>
      <w:r w:rsidRPr="001B5378">
        <w:rPr>
          <w:rFonts w:asciiTheme="minorHAnsi" w:eastAsia="Times New Roman" w:hAnsiTheme="minorHAnsi" w:cs="Arial"/>
          <w:color w:val="222222"/>
        </w:rPr>
        <w:t>65</w:t>
      </w:r>
      <w:r w:rsidR="00306359">
        <w:rPr>
          <w:rFonts w:asciiTheme="minorHAnsi" w:eastAsia="Times New Roman" w:hAnsiTheme="minorHAnsi" w:cs="Arial"/>
          <w:color w:val="222222"/>
        </w:rPr>
        <w:t xml:space="preserve"> </w:t>
      </w:r>
      <w:r w:rsidRPr="001B5378">
        <w:rPr>
          <w:rFonts w:asciiTheme="minorHAnsi" w:eastAsia="Times New Roman" w:hAnsiTheme="minorHAnsi" w:cs="Arial"/>
          <w:color w:val="222222"/>
        </w:rPr>
        <w:t>(No. RR-1):1–49.</w:t>
      </w:r>
    </w:p>
    <w:p w14:paraId="5285B581" w14:textId="77777777" w:rsidR="00A34D45" w:rsidRPr="001B5378" w:rsidRDefault="00A34D45"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Dowell, D., Haegerich, T.M. and Chou, R., 2016. CDC guideline for prescribing opioids for chronic pain—United States, 2016. </w:t>
      </w:r>
      <w:r w:rsidR="00423F0E" w:rsidRPr="001B5378">
        <w:rPr>
          <w:rFonts w:asciiTheme="minorHAnsi" w:eastAsia="Times New Roman" w:hAnsiTheme="minorHAnsi" w:cs="Arial"/>
          <w:i/>
          <w:iCs/>
          <w:color w:val="222222"/>
        </w:rPr>
        <w:t>JAMA</w:t>
      </w:r>
      <w:r w:rsidRPr="001B5378">
        <w:rPr>
          <w:rFonts w:asciiTheme="minorHAnsi" w:eastAsia="Times New Roman" w:hAnsiTheme="minorHAnsi" w:cs="Arial"/>
          <w:color w:val="222222"/>
        </w:rPr>
        <w:t xml:space="preserve">, </w:t>
      </w:r>
      <w:r w:rsidRPr="001B5378">
        <w:rPr>
          <w:rFonts w:asciiTheme="minorHAnsi" w:eastAsia="Times New Roman" w:hAnsiTheme="minorHAnsi" w:cs="Arial"/>
          <w:i/>
          <w:iCs/>
          <w:color w:val="222222"/>
        </w:rPr>
        <w:t>315</w:t>
      </w:r>
      <w:r w:rsidRPr="001B5378">
        <w:rPr>
          <w:rFonts w:asciiTheme="minorHAnsi" w:eastAsia="Times New Roman" w:hAnsiTheme="minorHAnsi" w:cs="Arial"/>
          <w:color w:val="222222"/>
        </w:rPr>
        <w:t>(15), pp.1624-1645.</w:t>
      </w:r>
    </w:p>
    <w:p w14:paraId="4CFA5384" w14:textId="7C44590F" w:rsidR="00661049" w:rsidRPr="001B5378" w:rsidRDefault="00661049"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lang w:val="en"/>
        </w:rPr>
        <w:t>Ehde, D. M., Elzea, J. L., Verrall, A.M., Gibbons, L. E., Smith, A. E., Amtmann, D. (2015). </w:t>
      </w:r>
      <w:r w:rsidRPr="001B5378">
        <w:rPr>
          <w:rFonts w:asciiTheme="minorHAnsi" w:eastAsia="Times New Roman" w:hAnsiTheme="minorHAnsi" w:cs="Arial"/>
          <w:bCs/>
          <w:color w:val="222222"/>
          <w:lang w:val="en"/>
        </w:rPr>
        <w:t>Efficacy of a telephone-delivered self-management intervention for persons with multiple sclerosis: A randomized controlled trial with one-year follow-up.</w:t>
      </w:r>
      <w:r w:rsidRPr="001B5378">
        <w:rPr>
          <w:rFonts w:asciiTheme="minorHAnsi" w:eastAsia="Times New Roman" w:hAnsiTheme="minorHAnsi" w:cs="Arial"/>
          <w:color w:val="222222"/>
          <w:lang w:val="en"/>
        </w:rPr>
        <w:t xml:space="preserve"> </w:t>
      </w:r>
      <w:r w:rsidRPr="001B5378">
        <w:rPr>
          <w:rFonts w:asciiTheme="minorHAnsi" w:eastAsia="Times New Roman" w:hAnsiTheme="minorHAnsi" w:cs="Arial"/>
          <w:i/>
          <w:iCs/>
          <w:color w:val="222222"/>
          <w:lang w:val="en"/>
        </w:rPr>
        <w:t> Archives o</w:t>
      </w:r>
      <w:r w:rsidR="00423F0E" w:rsidRPr="001B5378">
        <w:rPr>
          <w:rFonts w:asciiTheme="minorHAnsi" w:eastAsia="Times New Roman" w:hAnsiTheme="minorHAnsi" w:cs="Arial"/>
          <w:i/>
          <w:iCs/>
          <w:color w:val="222222"/>
          <w:lang w:val="en"/>
        </w:rPr>
        <w:t>f Physical Medicine and Rehabili</w:t>
      </w:r>
      <w:r w:rsidRPr="001B5378">
        <w:rPr>
          <w:rFonts w:asciiTheme="minorHAnsi" w:eastAsia="Times New Roman" w:hAnsiTheme="minorHAnsi" w:cs="Arial"/>
          <w:i/>
          <w:iCs/>
          <w:color w:val="222222"/>
          <w:lang w:val="en"/>
        </w:rPr>
        <w:t>tation, 96</w:t>
      </w:r>
      <w:r w:rsidRPr="001B5378">
        <w:rPr>
          <w:rFonts w:asciiTheme="minorHAnsi" w:eastAsia="Times New Roman" w:hAnsiTheme="minorHAnsi" w:cs="Arial"/>
          <w:color w:val="222222"/>
          <w:lang w:val="en"/>
        </w:rPr>
        <w:t xml:space="preserve">(11), pp. 1945-1958, 1958.e1-1958.e2. </w:t>
      </w:r>
    </w:p>
    <w:p w14:paraId="78B87CB2" w14:textId="77777777" w:rsidR="007F27F9" w:rsidRPr="001B5378" w:rsidRDefault="007F27F9"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Frenk, S.M., Porter, K.S. and Paulozzi, L., 2015. </w:t>
      </w:r>
      <w:r w:rsidRPr="001B5378">
        <w:rPr>
          <w:rFonts w:asciiTheme="minorHAnsi" w:eastAsia="Times New Roman" w:hAnsiTheme="minorHAnsi" w:cs="Arial"/>
          <w:i/>
          <w:color w:val="222222"/>
        </w:rPr>
        <w:t>Prescription opioid analgesic use among adults: United States, 1999-2012</w:t>
      </w:r>
      <w:r w:rsidRPr="001B5378">
        <w:rPr>
          <w:rFonts w:asciiTheme="minorHAnsi" w:eastAsia="Times New Roman" w:hAnsiTheme="minorHAnsi" w:cs="Arial"/>
          <w:color w:val="222222"/>
        </w:rPr>
        <w:t xml:space="preserve"> (No. 2015). US Department of Health and Human Services, Centers for Disease Control and Prevention, National Center for Health Statistics.</w:t>
      </w:r>
    </w:p>
    <w:p w14:paraId="58A25B24" w14:textId="77777777" w:rsidR="00056364" w:rsidRPr="001B5378" w:rsidRDefault="00056364"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Girard, C., June 22, 2017. </w:t>
      </w:r>
      <w:r w:rsidRPr="001B5378">
        <w:rPr>
          <w:rFonts w:asciiTheme="minorHAnsi" w:eastAsia="Times New Roman" w:hAnsiTheme="minorHAnsi" w:cs="Arial"/>
          <w:i/>
          <w:color w:val="222222"/>
        </w:rPr>
        <w:t>The Opioid Epidemic and Its Impact on Older Adults</w:t>
      </w:r>
      <w:r w:rsidRPr="001B5378">
        <w:rPr>
          <w:rFonts w:asciiTheme="minorHAnsi" w:eastAsia="Times New Roman" w:hAnsiTheme="minorHAnsi" w:cs="Arial"/>
          <w:color w:val="222222"/>
        </w:rPr>
        <w:t xml:space="preserve">, Presentation before the Administration for Community Living Regions 1 and II. Massachusetts Department of Public Health. </w:t>
      </w:r>
    </w:p>
    <w:p w14:paraId="019E4BAC" w14:textId="77777777" w:rsidR="004B5362" w:rsidRPr="001B5378" w:rsidRDefault="004B5362"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Kinsey,</w:t>
      </w:r>
      <w:r w:rsidRPr="001B5378">
        <w:rPr>
          <w:rFonts w:asciiTheme="minorHAnsi" w:hAnsiTheme="minorHAnsi"/>
          <w:color w:val="1F497D"/>
        </w:rPr>
        <w:t xml:space="preserve"> </w:t>
      </w:r>
      <w:r w:rsidR="00423F0E" w:rsidRPr="001B5378">
        <w:rPr>
          <w:rFonts w:asciiTheme="minorHAnsi" w:eastAsia="Times New Roman" w:hAnsiTheme="minorHAnsi" w:cs="Arial"/>
          <w:color w:val="222222"/>
        </w:rPr>
        <w:t>Jennifer</w:t>
      </w:r>
      <w:r w:rsidRPr="001B5378">
        <w:rPr>
          <w:rFonts w:asciiTheme="minorHAnsi" w:eastAsia="Times New Roman" w:hAnsiTheme="minorHAnsi" w:cs="Arial"/>
          <w:color w:val="222222"/>
        </w:rPr>
        <w:t>.  Older Adult Services Director at the Seacoast Mental Health Center and Director of the New Hampshire REAP Program. Personal communication with Shannon Skowronski on November 6, 2017.</w:t>
      </w:r>
    </w:p>
    <w:p w14:paraId="481C8C45" w14:textId="77777777" w:rsidR="000D30A6" w:rsidRPr="001B5378" w:rsidRDefault="000D30A6"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Larney, S., Bohnert, A.S., Ganoczy, D., Ilgen, M.A., Hickman, M., Blow, F.C. and Degenhardt, L., 2015. Mortality among older adults with opioid use disorders in the Veteran's Health Administration, 2000–2011. </w:t>
      </w:r>
      <w:r w:rsidR="00423F0E" w:rsidRPr="001B5378">
        <w:rPr>
          <w:rFonts w:asciiTheme="minorHAnsi" w:eastAsia="Times New Roman" w:hAnsiTheme="minorHAnsi" w:cs="Arial"/>
          <w:i/>
          <w:iCs/>
          <w:color w:val="222222"/>
        </w:rPr>
        <w:t>Drug and Alcohol D</w:t>
      </w:r>
      <w:r w:rsidRPr="001B5378">
        <w:rPr>
          <w:rFonts w:asciiTheme="minorHAnsi" w:eastAsia="Times New Roman" w:hAnsiTheme="minorHAnsi" w:cs="Arial"/>
          <w:i/>
          <w:iCs/>
          <w:color w:val="222222"/>
        </w:rPr>
        <w:t>ependence</w:t>
      </w:r>
      <w:r w:rsidRPr="001B5378">
        <w:rPr>
          <w:rFonts w:asciiTheme="minorHAnsi" w:eastAsia="Times New Roman" w:hAnsiTheme="minorHAnsi" w:cs="Arial"/>
          <w:color w:val="222222"/>
        </w:rPr>
        <w:t xml:space="preserve">, </w:t>
      </w:r>
      <w:r w:rsidRPr="001B5378">
        <w:rPr>
          <w:rFonts w:asciiTheme="minorHAnsi" w:eastAsia="Times New Roman" w:hAnsiTheme="minorHAnsi" w:cs="Arial"/>
          <w:i/>
          <w:iCs/>
          <w:color w:val="222222"/>
        </w:rPr>
        <w:t>147</w:t>
      </w:r>
      <w:r w:rsidRPr="001B5378">
        <w:rPr>
          <w:rFonts w:asciiTheme="minorHAnsi" w:eastAsia="Times New Roman" w:hAnsiTheme="minorHAnsi" w:cs="Arial"/>
          <w:color w:val="222222"/>
        </w:rPr>
        <w:t>, pp.32-37.</w:t>
      </w:r>
    </w:p>
    <w:p w14:paraId="09CE1E7E" w14:textId="77777777" w:rsidR="00E37AEC" w:rsidRPr="001B5378" w:rsidRDefault="00E37AEC"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LeFort, S.M., Gray-Donald, K., Rowat, K.M. and Jeans, M.E., 1998. Randomized controlled trial of a community-based psychoeducation program for the self-management of chronic pain. </w:t>
      </w:r>
      <w:r w:rsidRPr="001B5378">
        <w:rPr>
          <w:rFonts w:asciiTheme="minorHAnsi" w:eastAsia="Times New Roman" w:hAnsiTheme="minorHAnsi" w:cs="Arial"/>
          <w:i/>
          <w:iCs/>
          <w:color w:val="222222"/>
        </w:rPr>
        <w:t>Pain</w:t>
      </w:r>
      <w:r w:rsidRPr="001B5378">
        <w:rPr>
          <w:rFonts w:asciiTheme="minorHAnsi" w:eastAsia="Times New Roman" w:hAnsiTheme="minorHAnsi" w:cs="Arial"/>
          <w:color w:val="222222"/>
        </w:rPr>
        <w:t xml:space="preserve">, </w:t>
      </w:r>
      <w:r w:rsidRPr="001B5378">
        <w:rPr>
          <w:rFonts w:asciiTheme="minorHAnsi" w:eastAsia="Times New Roman" w:hAnsiTheme="minorHAnsi" w:cs="Arial"/>
          <w:i/>
          <w:iCs/>
          <w:color w:val="222222"/>
        </w:rPr>
        <w:t>74</w:t>
      </w:r>
      <w:r w:rsidRPr="001B5378">
        <w:rPr>
          <w:rFonts w:asciiTheme="minorHAnsi" w:eastAsia="Times New Roman" w:hAnsiTheme="minorHAnsi" w:cs="Arial"/>
          <w:color w:val="222222"/>
        </w:rPr>
        <w:t>(2), pp.297-306.</w:t>
      </w:r>
    </w:p>
    <w:p w14:paraId="66F3D48F" w14:textId="77777777" w:rsidR="00AE7564" w:rsidRPr="001B5378" w:rsidRDefault="00AE7564"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Le Roux, C., Tang, Y. and Drexler, K., 2016. Alcohol and opioid use disorder in older adults: neglected and treatable illnesses. </w:t>
      </w:r>
      <w:r w:rsidR="00B0457B" w:rsidRPr="001B5378">
        <w:rPr>
          <w:rFonts w:asciiTheme="minorHAnsi" w:eastAsia="Times New Roman" w:hAnsiTheme="minorHAnsi" w:cs="Arial"/>
          <w:i/>
          <w:color w:val="222222"/>
        </w:rPr>
        <w:t>Current Psychiatry R</w:t>
      </w:r>
      <w:r w:rsidRPr="001B5378">
        <w:rPr>
          <w:rFonts w:asciiTheme="minorHAnsi" w:eastAsia="Times New Roman" w:hAnsiTheme="minorHAnsi" w:cs="Arial"/>
          <w:i/>
          <w:color w:val="222222"/>
        </w:rPr>
        <w:t>eports</w:t>
      </w:r>
      <w:r w:rsidRPr="001B5378">
        <w:rPr>
          <w:rFonts w:asciiTheme="minorHAnsi" w:eastAsia="Times New Roman" w:hAnsiTheme="minorHAnsi" w:cs="Arial"/>
          <w:color w:val="222222"/>
        </w:rPr>
        <w:t>, 18(9), p.87.</w:t>
      </w:r>
    </w:p>
    <w:p w14:paraId="133DC920" w14:textId="77777777" w:rsidR="003E6819" w:rsidRPr="001B5378" w:rsidRDefault="003E6819"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Mattson, M., Lipari, R.N., Hays, C. and Van Horn, S.L., 2017. A day in the life of older adults: Substance use facts. </w:t>
      </w:r>
      <w:r w:rsidRPr="001B5378">
        <w:rPr>
          <w:rFonts w:asciiTheme="minorHAnsi" w:eastAsia="Times New Roman" w:hAnsiTheme="minorHAnsi" w:cs="Arial"/>
          <w:i/>
          <w:iCs/>
          <w:color w:val="222222"/>
        </w:rPr>
        <w:t>The CBHSQ Report: May</w:t>
      </w:r>
      <w:r w:rsidRPr="001B5378">
        <w:rPr>
          <w:rFonts w:asciiTheme="minorHAnsi" w:eastAsia="Times New Roman" w:hAnsiTheme="minorHAnsi" w:cs="Arial"/>
          <w:color w:val="222222"/>
        </w:rPr>
        <w:t xml:space="preserve">, </w:t>
      </w:r>
      <w:r w:rsidRPr="001B5378">
        <w:rPr>
          <w:rFonts w:asciiTheme="minorHAnsi" w:eastAsia="Times New Roman" w:hAnsiTheme="minorHAnsi" w:cs="Arial"/>
          <w:i/>
          <w:iCs/>
          <w:color w:val="222222"/>
        </w:rPr>
        <w:t>11</w:t>
      </w:r>
      <w:r w:rsidRPr="001B5378">
        <w:rPr>
          <w:rFonts w:asciiTheme="minorHAnsi" w:eastAsia="Times New Roman" w:hAnsiTheme="minorHAnsi" w:cs="Arial"/>
          <w:color w:val="222222"/>
        </w:rPr>
        <w:t>.</w:t>
      </w:r>
    </w:p>
    <w:p w14:paraId="3A97DAD3" w14:textId="77777777" w:rsidR="004D6E3B" w:rsidRPr="001B5378" w:rsidRDefault="004D6E3B"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Maree, R.D., Marcum, Z.A., Saghafi, E., Weiner, D.K. and Karp, J.F., 2016. A systematic review of opioid and benzodiazepine misuse in older adults. </w:t>
      </w:r>
      <w:r w:rsidRPr="001B5378">
        <w:rPr>
          <w:rFonts w:asciiTheme="minorHAnsi" w:eastAsia="Times New Roman" w:hAnsiTheme="minorHAnsi" w:cs="Arial"/>
          <w:i/>
          <w:iCs/>
          <w:color w:val="222222"/>
        </w:rPr>
        <w:t>The American Journal of Geriatric Psychiatry</w:t>
      </w:r>
      <w:r w:rsidRPr="001B5378">
        <w:rPr>
          <w:rFonts w:asciiTheme="minorHAnsi" w:eastAsia="Times New Roman" w:hAnsiTheme="minorHAnsi" w:cs="Arial"/>
          <w:color w:val="222222"/>
        </w:rPr>
        <w:t xml:space="preserve">, </w:t>
      </w:r>
      <w:r w:rsidRPr="001B5378">
        <w:rPr>
          <w:rFonts w:asciiTheme="minorHAnsi" w:eastAsia="Times New Roman" w:hAnsiTheme="minorHAnsi" w:cs="Arial"/>
          <w:i/>
          <w:iCs/>
          <w:color w:val="222222"/>
        </w:rPr>
        <w:t>24</w:t>
      </w:r>
      <w:r w:rsidRPr="001B5378">
        <w:rPr>
          <w:rFonts w:asciiTheme="minorHAnsi" w:eastAsia="Times New Roman" w:hAnsiTheme="minorHAnsi" w:cs="Arial"/>
          <w:color w:val="222222"/>
        </w:rPr>
        <w:t>(11), pp.949-963.</w:t>
      </w:r>
    </w:p>
    <w:p w14:paraId="541E99A8" w14:textId="7FEE54BB" w:rsidR="00902107" w:rsidRPr="001B5378" w:rsidRDefault="00902107"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MACPAC (</w:t>
      </w:r>
      <w:r w:rsidR="00520ED8" w:rsidRPr="001B5378">
        <w:rPr>
          <w:rFonts w:asciiTheme="minorHAnsi" w:eastAsia="Times New Roman" w:hAnsiTheme="minorHAnsi" w:cs="Arial"/>
          <w:color w:val="222222"/>
          <w:lang w:val="en"/>
        </w:rPr>
        <w:t>Medicaid and CHIP Payment and Access Commission</w:t>
      </w:r>
      <w:r w:rsidRPr="001B5378">
        <w:rPr>
          <w:rFonts w:asciiTheme="minorHAnsi" w:eastAsia="Times New Roman" w:hAnsiTheme="minorHAnsi" w:cs="Arial"/>
          <w:color w:val="222222"/>
        </w:rPr>
        <w:t>)</w:t>
      </w:r>
      <w:r w:rsidR="00520ED8" w:rsidRPr="001B5378">
        <w:rPr>
          <w:rFonts w:asciiTheme="minorHAnsi" w:eastAsia="Times New Roman" w:hAnsiTheme="minorHAnsi" w:cs="Arial"/>
          <w:color w:val="222222"/>
        </w:rPr>
        <w:t xml:space="preserve"> </w:t>
      </w:r>
      <w:r w:rsidRPr="001B5378">
        <w:rPr>
          <w:rFonts w:asciiTheme="minorHAnsi" w:eastAsia="Times New Roman" w:hAnsiTheme="minorHAnsi" w:cs="Arial"/>
          <w:i/>
          <w:color w:val="222222"/>
        </w:rPr>
        <w:t>Report to Congress on Medicaid and CHIP, Chapter 2: Medicaid and the Opioid Epidemic.</w:t>
      </w:r>
      <w:r w:rsidRPr="001B5378">
        <w:rPr>
          <w:rFonts w:asciiTheme="minorHAnsi" w:eastAsia="Times New Roman" w:hAnsiTheme="minorHAnsi" w:cs="Arial"/>
          <w:color w:val="222222"/>
        </w:rPr>
        <w:t xml:space="preserve"> June 2017.</w:t>
      </w:r>
    </w:p>
    <w:p w14:paraId="67450707" w14:textId="77777777" w:rsidR="00E83E57" w:rsidRPr="001B5378" w:rsidRDefault="00E83E57"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Molton, I., &amp; Terrill, A., 2014. Overview of Persistent Pain in Older Adults. </w:t>
      </w:r>
      <w:r w:rsidRPr="001B5378">
        <w:rPr>
          <w:rFonts w:asciiTheme="minorHAnsi" w:eastAsia="Times New Roman" w:hAnsiTheme="minorHAnsi" w:cs="Arial"/>
          <w:i/>
          <w:color w:val="222222"/>
        </w:rPr>
        <w:t>American Psychologist</w:t>
      </w:r>
      <w:r w:rsidRPr="001B5378">
        <w:rPr>
          <w:rFonts w:asciiTheme="minorHAnsi" w:eastAsia="Times New Roman" w:hAnsiTheme="minorHAnsi" w:cs="Arial"/>
          <w:color w:val="222222"/>
        </w:rPr>
        <w:t>, 69(2), pp. 197-207.</w:t>
      </w:r>
    </w:p>
    <w:p w14:paraId="445BC641" w14:textId="77777777" w:rsidR="00B638A0" w:rsidRPr="001B5378" w:rsidRDefault="00B638A0"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Mojtabai, R., 2017. National trends in long</w:t>
      </w:r>
      <w:r w:rsidRPr="001B5378">
        <w:rPr>
          <w:rFonts w:asciiTheme="minorHAnsi" w:eastAsia="Times New Roman" w:hAnsiTheme="minorHAnsi" w:cs="Cambria Math"/>
          <w:color w:val="222222"/>
        </w:rPr>
        <w:t>‐</w:t>
      </w:r>
      <w:r w:rsidRPr="001B5378">
        <w:rPr>
          <w:rFonts w:asciiTheme="minorHAnsi" w:eastAsia="Times New Roman" w:hAnsiTheme="minorHAnsi" w:cs="Arial"/>
          <w:color w:val="222222"/>
        </w:rPr>
        <w:t xml:space="preserve">term use of prescription opioids. </w:t>
      </w:r>
      <w:r w:rsidR="00423F0E" w:rsidRPr="001B5378">
        <w:rPr>
          <w:rFonts w:asciiTheme="minorHAnsi" w:eastAsia="Times New Roman" w:hAnsiTheme="minorHAnsi" w:cs="Arial"/>
          <w:i/>
          <w:iCs/>
          <w:color w:val="222222"/>
        </w:rPr>
        <w:t>Pharmacoepidemiology and Drug S</w:t>
      </w:r>
      <w:r w:rsidRPr="001B5378">
        <w:rPr>
          <w:rFonts w:asciiTheme="minorHAnsi" w:eastAsia="Times New Roman" w:hAnsiTheme="minorHAnsi" w:cs="Arial"/>
          <w:i/>
          <w:iCs/>
          <w:color w:val="222222"/>
        </w:rPr>
        <w:t>afety</w:t>
      </w:r>
      <w:r w:rsidRPr="001B5378">
        <w:rPr>
          <w:rFonts w:asciiTheme="minorHAnsi" w:eastAsia="Times New Roman" w:hAnsiTheme="minorHAnsi" w:cs="Arial"/>
          <w:color w:val="222222"/>
        </w:rPr>
        <w:t>.</w:t>
      </w:r>
    </w:p>
    <w:p w14:paraId="75DC6F15" w14:textId="19E61E3A" w:rsidR="00F905C5" w:rsidRPr="001B5378" w:rsidRDefault="00222304"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NASEM (</w:t>
      </w:r>
      <w:r w:rsidR="00F905C5" w:rsidRPr="001B5378">
        <w:rPr>
          <w:rFonts w:asciiTheme="minorHAnsi" w:eastAsia="Times New Roman" w:hAnsiTheme="minorHAnsi" w:cs="Arial"/>
          <w:color w:val="222222"/>
        </w:rPr>
        <w:t>National Academies of Sciences, Engineering, and Medicine</w:t>
      </w:r>
      <w:r w:rsidRPr="001B5378">
        <w:rPr>
          <w:rFonts w:asciiTheme="minorHAnsi" w:eastAsia="Times New Roman" w:hAnsiTheme="minorHAnsi" w:cs="Arial"/>
          <w:color w:val="222222"/>
        </w:rPr>
        <w:t>)</w:t>
      </w:r>
      <w:r w:rsidR="001D024B">
        <w:rPr>
          <w:rFonts w:asciiTheme="minorHAnsi" w:eastAsia="Times New Roman" w:hAnsiTheme="minorHAnsi" w:cs="Arial"/>
          <w:color w:val="222222"/>
        </w:rPr>
        <w:t>.</w:t>
      </w:r>
      <w:r w:rsidR="00F905C5" w:rsidRPr="001B5378">
        <w:rPr>
          <w:rFonts w:asciiTheme="minorHAnsi" w:eastAsia="Times New Roman" w:hAnsiTheme="minorHAnsi" w:cs="Arial"/>
          <w:color w:val="222222"/>
        </w:rPr>
        <w:t xml:space="preserve"> 2017. </w:t>
      </w:r>
      <w:r w:rsidR="00F905C5" w:rsidRPr="001B5378">
        <w:rPr>
          <w:rFonts w:asciiTheme="minorHAnsi" w:eastAsia="Times New Roman" w:hAnsiTheme="minorHAnsi" w:cs="Arial"/>
          <w:i/>
          <w:color w:val="222222"/>
        </w:rPr>
        <w:t>Pain Management and the Opioid Epidemic: Balancing Societal and Individual Benefits and Risks of Prescription Opioid Use</w:t>
      </w:r>
      <w:r w:rsidR="00F905C5" w:rsidRPr="001B5378">
        <w:rPr>
          <w:rFonts w:asciiTheme="minorHAnsi" w:eastAsia="Times New Roman" w:hAnsiTheme="minorHAnsi" w:cs="Arial"/>
          <w:color w:val="222222"/>
        </w:rPr>
        <w:t>.</w:t>
      </w:r>
    </w:p>
    <w:p w14:paraId="6E381901" w14:textId="77777777" w:rsidR="00423F0E" w:rsidRPr="001B5378" w:rsidRDefault="00423F0E" w:rsidP="007210CD">
      <w:pPr>
        <w:spacing w:line="240" w:lineRule="auto"/>
        <w:rPr>
          <w:rFonts w:asciiTheme="minorHAnsi" w:hAnsiTheme="minorHAnsi"/>
        </w:rPr>
      </w:pPr>
      <w:r w:rsidRPr="001B5378">
        <w:rPr>
          <w:rFonts w:asciiTheme="minorHAnsi" w:hAnsiTheme="minorHAnsi"/>
        </w:rPr>
        <w:t xml:space="preserve">Pepin, R., Hoyt, J., Karatzas, L. and Bartels, S., 2014. New Hampshire REAPs results: Tailored outreach program assists older adults at risk for mental health conditions and substance misuse. </w:t>
      </w:r>
      <w:r w:rsidRPr="001B5378">
        <w:rPr>
          <w:rFonts w:asciiTheme="minorHAnsi" w:hAnsiTheme="minorHAnsi"/>
          <w:i/>
          <w:iCs/>
        </w:rPr>
        <w:t>Generations</w:t>
      </w:r>
      <w:r w:rsidRPr="001B5378">
        <w:rPr>
          <w:rFonts w:asciiTheme="minorHAnsi" w:hAnsiTheme="minorHAnsi"/>
        </w:rPr>
        <w:t xml:space="preserve">, </w:t>
      </w:r>
      <w:r w:rsidRPr="001B5378">
        <w:rPr>
          <w:rFonts w:asciiTheme="minorHAnsi" w:hAnsiTheme="minorHAnsi"/>
          <w:i/>
          <w:iCs/>
        </w:rPr>
        <w:t>38</w:t>
      </w:r>
      <w:r w:rsidRPr="001B5378">
        <w:rPr>
          <w:rFonts w:asciiTheme="minorHAnsi" w:hAnsiTheme="minorHAnsi"/>
        </w:rPr>
        <w:t>(3), pp.68-74.</w:t>
      </w:r>
    </w:p>
    <w:p w14:paraId="7A900391" w14:textId="77777777" w:rsidR="0094205B" w:rsidRPr="001B5378" w:rsidRDefault="0094205B"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Saha, T.D., Kerridge, B.T., Goldstein, R.B., Chou, S.P., Zhang, H., Jung, J., Pickering, R.P., Ruan, W.J., Smith, S.M., Huang, B. and Hasin, D.S., 2016. Nonmedical prescription opioid use and DSM-5 nonmedical prescription opioid use disorder in the United States. </w:t>
      </w:r>
      <w:r w:rsidR="00423F0E" w:rsidRPr="001B5378">
        <w:rPr>
          <w:rFonts w:asciiTheme="minorHAnsi" w:eastAsia="Times New Roman" w:hAnsiTheme="minorHAnsi" w:cs="Arial"/>
          <w:i/>
          <w:iCs/>
          <w:color w:val="222222"/>
        </w:rPr>
        <w:t>The Journal of Clinical P</w:t>
      </w:r>
      <w:r w:rsidRPr="001B5378">
        <w:rPr>
          <w:rFonts w:asciiTheme="minorHAnsi" w:eastAsia="Times New Roman" w:hAnsiTheme="minorHAnsi" w:cs="Arial"/>
          <w:i/>
          <w:iCs/>
          <w:color w:val="222222"/>
        </w:rPr>
        <w:t>sychiatry</w:t>
      </w:r>
      <w:r w:rsidRPr="001B5378">
        <w:rPr>
          <w:rFonts w:asciiTheme="minorHAnsi" w:eastAsia="Times New Roman" w:hAnsiTheme="minorHAnsi" w:cs="Arial"/>
          <w:color w:val="222222"/>
        </w:rPr>
        <w:t xml:space="preserve">, </w:t>
      </w:r>
      <w:r w:rsidRPr="001B5378">
        <w:rPr>
          <w:rFonts w:asciiTheme="minorHAnsi" w:eastAsia="Times New Roman" w:hAnsiTheme="minorHAnsi" w:cs="Arial"/>
          <w:iCs/>
          <w:color w:val="222222"/>
        </w:rPr>
        <w:t>77</w:t>
      </w:r>
      <w:r w:rsidRPr="001B5378">
        <w:rPr>
          <w:rFonts w:asciiTheme="minorHAnsi" w:eastAsia="Times New Roman" w:hAnsiTheme="minorHAnsi" w:cs="Arial"/>
          <w:color w:val="222222"/>
        </w:rPr>
        <w:t>(6), p</w:t>
      </w:r>
      <w:r w:rsidR="00791063" w:rsidRPr="001B5378">
        <w:rPr>
          <w:rFonts w:asciiTheme="minorHAnsi" w:eastAsia="Times New Roman" w:hAnsiTheme="minorHAnsi" w:cs="Arial"/>
          <w:color w:val="222222"/>
        </w:rPr>
        <w:t>p</w:t>
      </w:r>
      <w:r w:rsidRPr="001B5378">
        <w:rPr>
          <w:rFonts w:asciiTheme="minorHAnsi" w:eastAsia="Times New Roman" w:hAnsiTheme="minorHAnsi" w:cs="Arial"/>
          <w:color w:val="222222"/>
        </w:rPr>
        <w:t>.772</w:t>
      </w:r>
      <w:r w:rsidR="00791063" w:rsidRPr="001B5378">
        <w:rPr>
          <w:rFonts w:asciiTheme="minorHAnsi" w:eastAsia="Times New Roman" w:hAnsiTheme="minorHAnsi" w:cs="Arial"/>
          <w:color w:val="222222"/>
        </w:rPr>
        <w:t>-780</w:t>
      </w:r>
      <w:r w:rsidRPr="001B5378">
        <w:rPr>
          <w:rFonts w:asciiTheme="minorHAnsi" w:eastAsia="Times New Roman" w:hAnsiTheme="minorHAnsi" w:cs="Arial"/>
          <w:color w:val="222222"/>
        </w:rPr>
        <w:t>.</w:t>
      </w:r>
    </w:p>
    <w:p w14:paraId="653C1E51" w14:textId="77777777" w:rsidR="00F0277E" w:rsidRPr="001B5378" w:rsidRDefault="00F0277E" w:rsidP="007210CD">
      <w:pPr>
        <w:spacing w:line="240" w:lineRule="auto"/>
        <w:rPr>
          <w:rFonts w:asciiTheme="minorHAnsi" w:hAnsiTheme="minorHAnsi"/>
          <w:lang w:val="en"/>
        </w:rPr>
      </w:pPr>
      <w:r w:rsidRPr="001B5378">
        <w:rPr>
          <w:rFonts w:asciiTheme="minorHAnsi" w:hAnsiTheme="minorHAnsi"/>
          <w:lang w:val="en"/>
        </w:rPr>
        <w:t xml:space="preserve">SAMHSA (Substance Abuse and Mental Health Services Administration). (2017). </w:t>
      </w:r>
      <w:r w:rsidRPr="001B5378">
        <w:rPr>
          <w:rStyle w:val="italic1"/>
          <w:rFonts w:asciiTheme="minorHAnsi" w:hAnsiTheme="minorHAnsi"/>
          <w:lang w:val="en"/>
        </w:rPr>
        <w:t>Key substance use and mental health indicators in the United States: Results from the 2016 National Survey on Drug Use and Health</w:t>
      </w:r>
      <w:r w:rsidR="00423F0E" w:rsidRPr="001B5378">
        <w:rPr>
          <w:rFonts w:asciiTheme="minorHAnsi" w:hAnsiTheme="minorHAnsi"/>
          <w:lang w:val="en"/>
        </w:rPr>
        <w:t>.</w:t>
      </w:r>
    </w:p>
    <w:p w14:paraId="6A8B1F6F" w14:textId="77777777" w:rsidR="001903FA" w:rsidRPr="001B5378" w:rsidRDefault="001903FA"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SAMHSA (Substance Abuse and Mental Health Services Administration) and AoA (Administration on Aging). 2012. </w:t>
      </w:r>
      <w:r w:rsidRPr="001B5378">
        <w:rPr>
          <w:rFonts w:asciiTheme="minorHAnsi" w:eastAsia="Times New Roman" w:hAnsiTheme="minorHAnsi" w:cs="Arial"/>
          <w:i/>
          <w:color w:val="222222"/>
        </w:rPr>
        <w:t>Older Americans Mental Health Issue Brief 5: Prescription Medication Misuse and Abuse Among Older Adults</w:t>
      </w:r>
      <w:r w:rsidRPr="001B5378">
        <w:rPr>
          <w:rFonts w:asciiTheme="minorHAnsi" w:eastAsia="Times New Roman" w:hAnsiTheme="minorHAnsi" w:cs="Arial"/>
          <w:color w:val="222222"/>
        </w:rPr>
        <w:t>.</w:t>
      </w:r>
    </w:p>
    <w:p w14:paraId="5737D2EC" w14:textId="2FF12D67" w:rsidR="00FC1701" w:rsidRPr="001B5378" w:rsidRDefault="00FC1701"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SAMHSA</w:t>
      </w:r>
      <w:r w:rsidR="001D024B">
        <w:rPr>
          <w:rFonts w:asciiTheme="minorHAnsi" w:eastAsia="Times New Roman" w:hAnsiTheme="minorHAnsi" w:cs="Arial"/>
          <w:color w:val="222222"/>
        </w:rPr>
        <w:t xml:space="preserve"> </w:t>
      </w:r>
      <w:r w:rsidR="001D024B" w:rsidRPr="001B5378">
        <w:rPr>
          <w:rFonts w:asciiTheme="minorHAnsi" w:eastAsia="Times New Roman" w:hAnsiTheme="minorHAnsi" w:cs="Arial"/>
          <w:color w:val="222222"/>
        </w:rPr>
        <w:t>(Substance Abuse and Mental Health Services Administration)</w:t>
      </w:r>
      <w:r w:rsidR="00E26135">
        <w:rPr>
          <w:rFonts w:asciiTheme="minorHAnsi" w:eastAsia="Times New Roman" w:hAnsiTheme="minorHAnsi" w:cs="Arial"/>
          <w:color w:val="222222"/>
        </w:rPr>
        <w:t>.</w:t>
      </w:r>
      <w:r w:rsidR="001D024B">
        <w:rPr>
          <w:rFonts w:asciiTheme="minorHAnsi" w:eastAsia="Times New Roman" w:hAnsiTheme="minorHAnsi" w:cs="Arial"/>
          <w:color w:val="222222"/>
        </w:rPr>
        <w:t xml:space="preserve"> </w:t>
      </w:r>
      <w:r w:rsidRPr="001B5378">
        <w:rPr>
          <w:rFonts w:asciiTheme="minorHAnsi" w:eastAsia="Times New Roman" w:hAnsiTheme="minorHAnsi" w:cs="Arial"/>
          <w:color w:val="222222"/>
        </w:rPr>
        <w:t>2017.</w:t>
      </w:r>
      <w:r w:rsidR="00E26135">
        <w:rPr>
          <w:rFonts w:asciiTheme="minorHAnsi" w:eastAsia="Times New Roman" w:hAnsiTheme="minorHAnsi" w:cs="Arial"/>
          <w:color w:val="222222"/>
        </w:rPr>
        <w:t xml:space="preserve"> </w:t>
      </w:r>
      <w:hyperlink r:id="rId17" w:history="1">
        <w:r w:rsidR="00E26135" w:rsidRPr="00E26135">
          <w:rPr>
            <w:rStyle w:val="Hyperlink"/>
            <w:rFonts w:asciiTheme="minorHAnsi" w:eastAsia="Times New Roman" w:hAnsiTheme="minorHAnsi" w:cs="Arial"/>
            <w:i/>
          </w:rPr>
          <w:t>State Targeted Response to Opioid Crisis Grants</w:t>
        </w:r>
      </w:hyperlink>
      <w:r w:rsidRPr="001B5378">
        <w:rPr>
          <w:rFonts w:asciiTheme="minorHAnsi" w:eastAsia="Times New Roman" w:hAnsiTheme="minorHAnsi" w:cs="Arial"/>
          <w:color w:val="222222"/>
        </w:rPr>
        <w:t xml:space="preserve">. Accessed </w:t>
      </w:r>
      <w:r w:rsidR="00E26135">
        <w:rPr>
          <w:rFonts w:asciiTheme="minorHAnsi" w:eastAsia="Times New Roman" w:hAnsiTheme="minorHAnsi" w:cs="Arial"/>
          <w:color w:val="222222"/>
        </w:rPr>
        <w:t>on November 1, 2017</w:t>
      </w:r>
      <w:r w:rsidRPr="001B5378">
        <w:rPr>
          <w:rFonts w:asciiTheme="minorHAnsi" w:eastAsia="Times New Roman" w:hAnsiTheme="minorHAnsi" w:cs="Arial"/>
          <w:color w:val="222222"/>
        </w:rPr>
        <w:t>.</w:t>
      </w:r>
    </w:p>
    <w:p w14:paraId="062F8DBA" w14:textId="204E5D0D" w:rsidR="00FC1701" w:rsidRPr="001B5378" w:rsidRDefault="001D024B" w:rsidP="007210CD">
      <w:pPr>
        <w:spacing w:line="240" w:lineRule="auto"/>
        <w:rPr>
          <w:rFonts w:asciiTheme="minorHAnsi" w:eastAsia="Times New Roman" w:hAnsiTheme="minorHAnsi" w:cs="Arial"/>
          <w:color w:val="222222"/>
        </w:rPr>
      </w:pPr>
      <w:r>
        <w:rPr>
          <w:rFonts w:asciiTheme="minorHAnsi" w:eastAsia="Times New Roman" w:hAnsiTheme="minorHAnsi" w:cs="Arial"/>
          <w:color w:val="222222"/>
        </w:rPr>
        <w:t>Sanford Center for Aging. 201</w:t>
      </w:r>
      <w:r w:rsidR="00FC1701" w:rsidRPr="001B5378">
        <w:rPr>
          <w:rFonts w:asciiTheme="minorHAnsi" w:eastAsia="Times New Roman" w:hAnsiTheme="minorHAnsi" w:cs="Arial"/>
          <w:color w:val="222222"/>
        </w:rPr>
        <w:t xml:space="preserve">). </w:t>
      </w:r>
      <w:hyperlink r:id="rId18" w:history="1">
        <w:r w:rsidR="00E26135" w:rsidRPr="00E26135">
          <w:rPr>
            <w:rStyle w:val="Hyperlink"/>
            <w:rFonts w:asciiTheme="minorHAnsi" w:eastAsia="Times New Roman" w:hAnsiTheme="minorHAnsi" w:cs="Arial"/>
            <w:i/>
          </w:rPr>
          <w:t>Medication Management Program</w:t>
        </w:r>
      </w:hyperlink>
      <w:r w:rsidR="00E26135">
        <w:rPr>
          <w:rFonts w:asciiTheme="minorHAnsi" w:eastAsia="Times New Roman" w:hAnsiTheme="minorHAnsi" w:cs="Arial"/>
          <w:color w:val="222222"/>
        </w:rPr>
        <w:t xml:space="preserve">. </w:t>
      </w:r>
      <w:r w:rsidR="00FC1701" w:rsidRPr="001B5378">
        <w:rPr>
          <w:rFonts w:asciiTheme="minorHAnsi" w:eastAsia="Times New Roman" w:hAnsiTheme="minorHAnsi" w:cs="Arial"/>
          <w:color w:val="222222"/>
        </w:rPr>
        <w:t>Accessed on November 1</w:t>
      </w:r>
      <w:r w:rsidR="00E26135">
        <w:rPr>
          <w:rFonts w:asciiTheme="minorHAnsi" w:eastAsia="Times New Roman" w:hAnsiTheme="minorHAnsi" w:cs="Arial"/>
          <w:color w:val="222222"/>
        </w:rPr>
        <w:t>, 2017.</w:t>
      </w:r>
    </w:p>
    <w:p w14:paraId="406E68E7" w14:textId="1CFCD5C1" w:rsidR="00197D93" w:rsidRPr="001B5378" w:rsidRDefault="001D024B" w:rsidP="007210CD">
      <w:pPr>
        <w:spacing w:line="240" w:lineRule="auto"/>
        <w:rPr>
          <w:rFonts w:asciiTheme="minorHAnsi" w:eastAsia="Times New Roman" w:hAnsiTheme="minorHAnsi" w:cs="Arial"/>
          <w:color w:val="222222"/>
        </w:rPr>
      </w:pPr>
      <w:r>
        <w:rPr>
          <w:rFonts w:asciiTheme="minorHAnsi" w:eastAsia="Times New Roman" w:hAnsiTheme="minorHAnsi" w:cs="Arial"/>
          <w:color w:val="222222"/>
        </w:rPr>
        <w:t>State of Arizona. 2017</w:t>
      </w:r>
      <w:r w:rsidR="00E26135">
        <w:rPr>
          <w:rFonts w:asciiTheme="minorHAnsi" w:eastAsia="Times New Roman" w:hAnsiTheme="minorHAnsi" w:cs="Arial"/>
          <w:color w:val="222222"/>
        </w:rPr>
        <w:t>.</w:t>
      </w:r>
      <w:r w:rsidR="00197D93" w:rsidRPr="001B5378">
        <w:rPr>
          <w:rFonts w:asciiTheme="minorHAnsi" w:eastAsia="Times New Roman" w:hAnsiTheme="minorHAnsi" w:cs="Arial"/>
          <w:color w:val="222222"/>
        </w:rPr>
        <w:t xml:space="preserve"> </w:t>
      </w:r>
      <w:hyperlink r:id="rId19" w:history="1">
        <w:r w:rsidR="00E26135" w:rsidRPr="00E26135">
          <w:rPr>
            <w:rStyle w:val="Hyperlink"/>
            <w:rFonts w:asciiTheme="minorHAnsi" w:eastAsia="Times New Roman" w:hAnsiTheme="minorHAnsi" w:cs="Arial"/>
            <w:i/>
          </w:rPr>
          <w:t>Arizona Opioid STR Project Narrative</w:t>
        </w:r>
      </w:hyperlink>
      <w:r w:rsidR="00E26135">
        <w:rPr>
          <w:rFonts w:asciiTheme="minorHAnsi" w:eastAsia="Times New Roman" w:hAnsiTheme="minorHAnsi" w:cs="Arial"/>
          <w:color w:val="222222"/>
        </w:rPr>
        <w:t>.</w:t>
      </w:r>
      <w:r w:rsidR="00197D93" w:rsidRPr="001B5378">
        <w:rPr>
          <w:rFonts w:asciiTheme="minorHAnsi" w:eastAsia="Times New Roman" w:hAnsiTheme="minorHAnsi" w:cs="Arial"/>
          <w:color w:val="222222"/>
        </w:rPr>
        <w:t xml:space="preserve"> Accessed on November 1</w:t>
      </w:r>
      <w:r w:rsidR="00E26135">
        <w:rPr>
          <w:rFonts w:asciiTheme="minorHAnsi" w:eastAsia="Times New Roman" w:hAnsiTheme="minorHAnsi" w:cs="Arial"/>
          <w:color w:val="222222"/>
        </w:rPr>
        <w:t>, 2017.</w:t>
      </w:r>
    </w:p>
    <w:p w14:paraId="3AF0EB79" w14:textId="7FFA3D1C" w:rsidR="00197D93" w:rsidRPr="001B5378" w:rsidRDefault="00197D93"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State of Nevada</w:t>
      </w:r>
      <w:r w:rsidR="00E26135">
        <w:rPr>
          <w:rFonts w:asciiTheme="minorHAnsi" w:eastAsia="Times New Roman" w:hAnsiTheme="minorHAnsi" w:cs="Arial"/>
          <w:color w:val="222222"/>
        </w:rPr>
        <w:t xml:space="preserve">. </w:t>
      </w:r>
      <w:r w:rsidR="001D024B">
        <w:rPr>
          <w:rFonts w:asciiTheme="minorHAnsi" w:eastAsia="Times New Roman" w:hAnsiTheme="minorHAnsi" w:cs="Arial"/>
          <w:color w:val="222222"/>
        </w:rPr>
        <w:t>2017</w:t>
      </w:r>
      <w:r w:rsidRPr="001B5378">
        <w:rPr>
          <w:rFonts w:asciiTheme="minorHAnsi" w:eastAsia="Times New Roman" w:hAnsiTheme="minorHAnsi" w:cs="Arial"/>
          <w:color w:val="222222"/>
        </w:rPr>
        <w:t xml:space="preserve">. </w:t>
      </w:r>
      <w:hyperlink r:id="rId20" w:history="1">
        <w:r w:rsidR="00E26135" w:rsidRPr="00E26135">
          <w:rPr>
            <w:rStyle w:val="Hyperlink"/>
            <w:rFonts w:asciiTheme="minorHAnsi" w:eastAsia="Times New Roman" w:hAnsiTheme="minorHAnsi" w:cs="Arial"/>
            <w:i/>
          </w:rPr>
          <w:t>Governor's Opioid State Action Accountability Taskforce</w:t>
        </w:r>
      </w:hyperlink>
      <w:r w:rsidR="00E26135">
        <w:rPr>
          <w:rFonts w:asciiTheme="minorHAnsi" w:eastAsia="Times New Roman" w:hAnsiTheme="minorHAnsi" w:cs="Arial"/>
          <w:color w:val="222222"/>
        </w:rPr>
        <w:t>.</w:t>
      </w:r>
      <w:r w:rsidRPr="001B5378">
        <w:rPr>
          <w:rFonts w:asciiTheme="minorHAnsi" w:eastAsia="Times New Roman" w:hAnsiTheme="minorHAnsi" w:cs="Arial"/>
          <w:color w:val="222222"/>
        </w:rPr>
        <w:t xml:space="preserve"> Accessed on November 1</w:t>
      </w:r>
      <w:r w:rsidR="00E26135">
        <w:rPr>
          <w:rFonts w:asciiTheme="minorHAnsi" w:eastAsia="Times New Roman" w:hAnsiTheme="minorHAnsi" w:cs="Arial"/>
          <w:color w:val="222222"/>
        </w:rPr>
        <w:t>, 2017.</w:t>
      </w:r>
      <w:r w:rsidRPr="001B5378">
        <w:rPr>
          <w:rFonts w:asciiTheme="minorHAnsi" w:eastAsia="Times New Roman" w:hAnsiTheme="minorHAnsi" w:cs="Arial"/>
          <w:color w:val="222222"/>
        </w:rPr>
        <w:t xml:space="preserve"> </w:t>
      </w:r>
    </w:p>
    <w:p w14:paraId="085615C9" w14:textId="77777777" w:rsidR="001647A7" w:rsidRPr="001B5378" w:rsidRDefault="001647A7"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Surgeon General (U.S. Department of Health and Human Services (HHS), Office of the Surgeon General), </w:t>
      </w:r>
      <w:r w:rsidRPr="001B5378">
        <w:rPr>
          <w:rFonts w:asciiTheme="minorHAnsi" w:eastAsia="Times New Roman" w:hAnsiTheme="minorHAnsi" w:cs="Arial"/>
          <w:i/>
          <w:color w:val="222222"/>
        </w:rPr>
        <w:t>Facing Addiction in America: The Surgeon General’s Report on Alcohol, Drugs, and Health</w:t>
      </w:r>
      <w:r w:rsidRPr="001B5378">
        <w:rPr>
          <w:rFonts w:asciiTheme="minorHAnsi" w:eastAsia="Times New Roman" w:hAnsiTheme="minorHAnsi" w:cs="Arial"/>
          <w:color w:val="222222"/>
        </w:rPr>
        <w:t>. Washington, DC: HHS, November 2016.</w:t>
      </w:r>
    </w:p>
    <w:p w14:paraId="730C833E" w14:textId="76518D25" w:rsidR="00026719" w:rsidRPr="001B5378" w:rsidRDefault="00CB7857" w:rsidP="007210CD">
      <w:pPr>
        <w:spacing w:line="240" w:lineRule="auto"/>
        <w:rPr>
          <w:rFonts w:asciiTheme="minorHAnsi" w:hAnsiTheme="minorHAnsi"/>
        </w:rPr>
      </w:pPr>
      <w:r w:rsidRPr="001B5378">
        <w:rPr>
          <w:rFonts w:asciiTheme="minorHAnsi" w:hAnsiTheme="minorHAnsi"/>
        </w:rPr>
        <w:t xml:space="preserve">U.S. </w:t>
      </w:r>
      <w:r w:rsidR="001D024B">
        <w:rPr>
          <w:rFonts w:asciiTheme="minorHAnsi" w:hAnsiTheme="minorHAnsi"/>
        </w:rPr>
        <w:t>Department of Justice. 2017</w:t>
      </w:r>
      <w:r w:rsidRPr="001B5378">
        <w:rPr>
          <w:rFonts w:asciiTheme="minorHAnsi" w:hAnsiTheme="minorHAnsi"/>
        </w:rPr>
        <w:t xml:space="preserve">. </w:t>
      </w:r>
      <w:hyperlink r:id="rId21" w:history="1">
        <w:r w:rsidR="007920A7" w:rsidRPr="007920A7">
          <w:rPr>
            <w:rStyle w:val="Hyperlink"/>
            <w:rFonts w:asciiTheme="minorHAnsi" w:hAnsiTheme="minorHAnsi"/>
            <w:i/>
          </w:rPr>
          <w:t>Drug Enforcement Administration (DEA) Prepares for Prescription Drug Take Back Day</w:t>
        </w:r>
      </w:hyperlink>
      <w:r w:rsidR="00E26135">
        <w:rPr>
          <w:rFonts w:cs="Arial"/>
          <w:color w:val="242424"/>
          <w:lang w:val="en"/>
        </w:rPr>
        <w:t>.</w:t>
      </w:r>
      <w:r w:rsidR="007920A7">
        <w:rPr>
          <w:rFonts w:cs="Arial"/>
          <w:color w:val="242424"/>
          <w:lang w:val="en"/>
        </w:rPr>
        <w:t xml:space="preserve"> </w:t>
      </w:r>
      <w:r w:rsidRPr="001B5378">
        <w:rPr>
          <w:rFonts w:asciiTheme="minorHAnsi" w:hAnsiTheme="minorHAnsi"/>
        </w:rPr>
        <w:t>Accessed on November 1, 2017</w:t>
      </w:r>
      <w:r w:rsidR="00E26135">
        <w:rPr>
          <w:rFonts w:asciiTheme="minorHAnsi" w:hAnsiTheme="minorHAnsi"/>
        </w:rPr>
        <w:t>.</w:t>
      </w:r>
      <w:r w:rsidR="002A53EF" w:rsidRPr="001B5378">
        <w:rPr>
          <w:rFonts w:asciiTheme="minorHAnsi" w:hAnsiTheme="minorHAnsi"/>
        </w:rPr>
        <w:t xml:space="preserve"> </w:t>
      </w:r>
    </w:p>
    <w:p w14:paraId="4213D3DD" w14:textId="77777777" w:rsidR="00902F6A" w:rsidRPr="001B5378" w:rsidRDefault="00902F6A" w:rsidP="007210CD">
      <w:pPr>
        <w:spacing w:line="240" w:lineRule="auto"/>
        <w:rPr>
          <w:rFonts w:asciiTheme="minorHAnsi" w:eastAsia="Times New Roman" w:hAnsiTheme="minorHAnsi" w:cs="Arial"/>
          <w:i/>
          <w:color w:val="222222"/>
        </w:rPr>
      </w:pPr>
      <w:r w:rsidRPr="001B5378">
        <w:rPr>
          <w:rFonts w:asciiTheme="minorHAnsi" w:eastAsia="Times New Roman" w:hAnsiTheme="minorHAnsi" w:cs="Arial"/>
          <w:color w:val="222222"/>
        </w:rPr>
        <w:t xml:space="preserve">VA (Department of Veterans Affairs). 2017. News Release. </w:t>
      </w:r>
      <w:r w:rsidRPr="001B5378">
        <w:rPr>
          <w:rFonts w:asciiTheme="minorHAnsi" w:eastAsia="Times New Roman" w:hAnsiTheme="minorHAnsi" w:cs="Arial"/>
          <w:i/>
          <w:color w:val="222222"/>
        </w:rPr>
        <w:t>VA Answers Governor Christie's Call on Opioids, Launches S.T.O.P. P.A.I.N Advice and Guidelines,</w:t>
      </w:r>
      <w:r w:rsidRPr="001B5378">
        <w:rPr>
          <w:rFonts w:asciiTheme="minorHAnsi" w:hAnsiTheme="minorHAnsi"/>
        </w:rPr>
        <w:t xml:space="preserve"> </w:t>
      </w:r>
      <w:r w:rsidRPr="001B5378">
        <w:rPr>
          <w:rFonts w:asciiTheme="minorHAnsi" w:eastAsia="Times New Roman" w:hAnsiTheme="minorHAnsi" w:cs="Arial"/>
          <w:color w:val="222222"/>
        </w:rPr>
        <w:t>August 1, 2017</w:t>
      </w:r>
    </w:p>
    <w:p w14:paraId="400053E2" w14:textId="77777777" w:rsidR="00073255" w:rsidRPr="001B5378" w:rsidRDefault="00073255"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Department of Veterans Affairs and Department of Defense (VA/DOD). 2015. </w:t>
      </w:r>
      <w:r w:rsidRPr="001D024B">
        <w:rPr>
          <w:rFonts w:asciiTheme="minorHAnsi" w:eastAsia="Times New Roman" w:hAnsiTheme="minorHAnsi" w:cs="Arial"/>
          <w:i/>
          <w:color w:val="222222"/>
        </w:rPr>
        <w:t>VA/DoD clinical practice guideline for management of substance use disorders</w:t>
      </w:r>
      <w:r w:rsidRPr="001B5378">
        <w:rPr>
          <w:rFonts w:asciiTheme="minorHAnsi" w:eastAsia="Times New Roman" w:hAnsiTheme="minorHAnsi" w:cs="Arial"/>
          <w:color w:val="222222"/>
        </w:rPr>
        <w:t>. Washington, DC.</w:t>
      </w:r>
    </w:p>
    <w:p w14:paraId="52FE6AB1" w14:textId="77777777" w:rsidR="00CA4BC4" w:rsidRPr="001B5378" w:rsidRDefault="00CA4BC4"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Weiss A.J., Bailey M.K., O’Malley L., Barrett M.L., Elixhauser A., Steiner C.A., </w:t>
      </w:r>
      <w:r w:rsidRPr="001B5378">
        <w:rPr>
          <w:rFonts w:asciiTheme="minorHAnsi" w:eastAsia="Times New Roman" w:hAnsiTheme="minorHAnsi" w:cs="Arial"/>
          <w:i/>
          <w:color w:val="222222"/>
        </w:rPr>
        <w:t>Patient Characteristics of Opioid-Related Inpatient Stays and Emergency Department Visits Nationally and by State, 2014. HCUP Statistical Brief #224.</w:t>
      </w:r>
      <w:r w:rsidRPr="001B5378">
        <w:rPr>
          <w:rFonts w:asciiTheme="minorHAnsi" w:eastAsia="Times New Roman" w:hAnsiTheme="minorHAnsi" w:cs="Arial"/>
          <w:color w:val="222222"/>
        </w:rPr>
        <w:t xml:space="preserve"> June 2017. Agency for Healthcare Research and Quality.</w:t>
      </w:r>
    </w:p>
    <w:p w14:paraId="3DA7F3A6" w14:textId="2DA64F3C" w:rsidR="00FA01D9" w:rsidRPr="001B5378" w:rsidRDefault="00F22416" w:rsidP="007210CD">
      <w:pPr>
        <w:spacing w:line="240" w:lineRule="auto"/>
        <w:rPr>
          <w:rFonts w:asciiTheme="minorHAnsi" w:eastAsia="Times New Roman" w:hAnsiTheme="minorHAnsi" w:cs="Arial"/>
          <w:color w:val="222222"/>
        </w:rPr>
      </w:pPr>
      <w:r w:rsidRPr="001B5378">
        <w:rPr>
          <w:rFonts w:asciiTheme="minorHAnsi" w:eastAsia="Times New Roman" w:hAnsiTheme="minorHAnsi" w:cs="Arial"/>
          <w:color w:val="222222"/>
        </w:rPr>
        <w:t xml:space="preserve">Wickramatilake, S., Zur, J., Mulvaney-Day, N., Klimo, M.C.V., Selmi, E. and Harwood, H., 2017. How states are tackling the opioid crisis. </w:t>
      </w:r>
      <w:r w:rsidRPr="001B5378">
        <w:rPr>
          <w:rFonts w:asciiTheme="minorHAnsi" w:eastAsia="Times New Roman" w:hAnsiTheme="minorHAnsi" w:cs="Arial"/>
          <w:i/>
          <w:iCs/>
          <w:color w:val="222222"/>
        </w:rPr>
        <w:t>Public Health Reports</w:t>
      </w:r>
      <w:r w:rsidRPr="001B5378">
        <w:rPr>
          <w:rFonts w:asciiTheme="minorHAnsi" w:eastAsia="Times New Roman" w:hAnsiTheme="minorHAnsi" w:cs="Arial"/>
          <w:color w:val="222222"/>
        </w:rPr>
        <w:t xml:space="preserve">, </w:t>
      </w:r>
      <w:r w:rsidRPr="001B5378">
        <w:rPr>
          <w:rFonts w:asciiTheme="minorHAnsi" w:eastAsia="Times New Roman" w:hAnsiTheme="minorHAnsi" w:cs="Arial"/>
          <w:i/>
          <w:iCs/>
          <w:color w:val="222222"/>
        </w:rPr>
        <w:t>132</w:t>
      </w:r>
      <w:r w:rsidRPr="001B5378">
        <w:rPr>
          <w:rFonts w:asciiTheme="minorHAnsi" w:eastAsia="Times New Roman" w:hAnsiTheme="minorHAnsi" w:cs="Arial"/>
          <w:color w:val="222222"/>
        </w:rPr>
        <w:t>(2), pp.171-179.</w:t>
      </w:r>
      <w:r w:rsidR="002A53EF" w:rsidRPr="001B5378">
        <w:rPr>
          <w:rFonts w:asciiTheme="minorHAnsi" w:eastAsia="Times New Roman" w:hAnsiTheme="minorHAnsi" w:cs="Arial"/>
          <w:color w:val="222222"/>
        </w:rPr>
        <w:t xml:space="preserve"> </w:t>
      </w:r>
    </w:p>
    <w:p w14:paraId="6F3B0423" w14:textId="77777777" w:rsidR="00F905C5" w:rsidRPr="001B5378" w:rsidRDefault="00F905C5" w:rsidP="00F905C5">
      <w:pPr>
        <w:pStyle w:val="ListParagraph"/>
        <w:ind w:left="0"/>
        <w:rPr>
          <w:rFonts w:asciiTheme="minorHAnsi" w:hAnsiTheme="minorHAnsi"/>
        </w:rPr>
      </w:pPr>
    </w:p>
    <w:sectPr w:rsidR="00F905C5" w:rsidRPr="001B53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55A4A" w14:textId="77777777" w:rsidR="007A4F32" w:rsidRDefault="007A4F32" w:rsidP="00A4581D">
      <w:r>
        <w:separator/>
      </w:r>
    </w:p>
  </w:endnote>
  <w:endnote w:type="continuationSeparator" w:id="0">
    <w:p w14:paraId="3D26757D" w14:textId="77777777" w:rsidR="007A4F32" w:rsidRDefault="007A4F32" w:rsidP="00A4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stleT">
    <w:altName w:val="CastleT"/>
    <w:panose1 w:val="00000000000000000000"/>
    <w:charset w:val="00"/>
    <w:family w:val="swiss"/>
    <w:notTrueType/>
    <w:pitch w:val="default"/>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CF71B" w14:textId="77777777" w:rsidR="007A4F32" w:rsidRDefault="007A4F32" w:rsidP="00A4581D">
      <w:r>
        <w:separator/>
      </w:r>
    </w:p>
  </w:footnote>
  <w:footnote w:type="continuationSeparator" w:id="0">
    <w:p w14:paraId="2A7037A7" w14:textId="77777777" w:rsidR="007A4F32" w:rsidRDefault="007A4F32" w:rsidP="00A4581D">
      <w:r>
        <w:continuationSeparator/>
      </w:r>
    </w:p>
  </w:footnote>
  <w:footnote w:id="1">
    <w:p w14:paraId="2F3E336F" w14:textId="77777777" w:rsidR="008A1B07" w:rsidRDefault="008A1B07" w:rsidP="0074151D">
      <w:pPr>
        <w:pStyle w:val="FootnoteText"/>
      </w:pPr>
      <w:r>
        <w:rPr>
          <w:rStyle w:val="FootnoteReference"/>
        </w:rPr>
        <w:footnoteRef/>
      </w:r>
      <w:r>
        <w:t xml:space="preserve"> </w:t>
      </w:r>
      <w:r w:rsidRPr="00925C41">
        <w:t>On October 26, 2017, the Department of Health and Human Services declared that a nationwide public health emergency exist</w:t>
      </w:r>
      <w:r>
        <w:t>s due to</w:t>
      </w:r>
      <w:r w:rsidRPr="00925C41">
        <w:t xml:space="preserve"> the opioid crisis.</w:t>
      </w:r>
    </w:p>
  </w:footnote>
  <w:footnote w:id="2">
    <w:p w14:paraId="0047FBC0" w14:textId="77777777" w:rsidR="008A1B07" w:rsidRDefault="008A1B07" w:rsidP="00AA7FB7">
      <w:pPr>
        <w:pStyle w:val="FootnoteText"/>
      </w:pPr>
      <w:r>
        <w:rPr>
          <w:rStyle w:val="FootnoteReference"/>
        </w:rPr>
        <w:footnoteRef/>
      </w:r>
      <w:r>
        <w:t xml:space="preserve"> 90 days or longer</w:t>
      </w:r>
    </w:p>
  </w:footnote>
  <w:footnote w:id="3">
    <w:p w14:paraId="6491A0BB" w14:textId="77777777" w:rsidR="008A1B07" w:rsidRDefault="008A1B07">
      <w:pPr>
        <w:pStyle w:val="FootnoteText"/>
      </w:pPr>
      <w:r>
        <w:rPr>
          <w:rStyle w:val="FootnoteReference"/>
        </w:rPr>
        <w:footnoteRef/>
      </w:r>
      <w:r>
        <w:t xml:space="preserve"> </w:t>
      </w:r>
      <w:r w:rsidRPr="00842188">
        <w:t xml:space="preserve">Experts define chronic pain as “pain lasting 3 or more months, or beyond the time of normal tissue healing” (NASEM,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5FD3"/>
    <w:multiLevelType w:val="hybridMultilevel"/>
    <w:tmpl w:val="DB3E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E08DB"/>
    <w:multiLevelType w:val="hybridMultilevel"/>
    <w:tmpl w:val="EDAC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A16D5"/>
    <w:multiLevelType w:val="hybridMultilevel"/>
    <w:tmpl w:val="375E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0E24"/>
    <w:multiLevelType w:val="hybridMultilevel"/>
    <w:tmpl w:val="76B4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66655"/>
    <w:multiLevelType w:val="hybridMultilevel"/>
    <w:tmpl w:val="4F6E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23626"/>
    <w:multiLevelType w:val="hybridMultilevel"/>
    <w:tmpl w:val="25C4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128F6"/>
    <w:multiLevelType w:val="hybridMultilevel"/>
    <w:tmpl w:val="2264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A28E8"/>
    <w:multiLevelType w:val="hybridMultilevel"/>
    <w:tmpl w:val="2706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23FE3"/>
    <w:multiLevelType w:val="hybridMultilevel"/>
    <w:tmpl w:val="392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04770"/>
    <w:multiLevelType w:val="hybridMultilevel"/>
    <w:tmpl w:val="D346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7828"/>
    <w:multiLevelType w:val="hybridMultilevel"/>
    <w:tmpl w:val="B780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07E1F"/>
    <w:multiLevelType w:val="hybridMultilevel"/>
    <w:tmpl w:val="9F6C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E59BB"/>
    <w:multiLevelType w:val="hybridMultilevel"/>
    <w:tmpl w:val="6B30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7"/>
  </w:num>
  <w:num w:numId="5">
    <w:abstractNumId w:val="10"/>
  </w:num>
  <w:num w:numId="6">
    <w:abstractNumId w:val="4"/>
  </w:num>
  <w:num w:numId="7">
    <w:abstractNumId w:val="12"/>
  </w:num>
  <w:num w:numId="8">
    <w:abstractNumId w:val="3"/>
  </w:num>
  <w:num w:numId="9">
    <w:abstractNumId w:val="6"/>
  </w:num>
  <w:num w:numId="10">
    <w:abstractNumId w:val="5"/>
  </w:num>
  <w:num w:numId="11">
    <w:abstractNumId w:val="0"/>
  </w:num>
  <w:num w:numId="12">
    <w:abstractNumId w:val="8"/>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7F"/>
    <w:rsid w:val="00000247"/>
    <w:rsid w:val="00000ACF"/>
    <w:rsid w:val="00002DA8"/>
    <w:rsid w:val="00006543"/>
    <w:rsid w:val="00010F09"/>
    <w:rsid w:val="0001449C"/>
    <w:rsid w:val="00022D45"/>
    <w:rsid w:val="00022F7E"/>
    <w:rsid w:val="00023F7D"/>
    <w:rsid w:val="00026719"/>
    <w:rsid w:val="000270E9"/>
    <w:rsid w:val="00030E95"/>
    <w:rsid w:val="000325A7"/>
    <w:rsid w:val="00042B8A"/>
    <w:rsid w:val="00043289"/>
    <w:rsid w:val="0004598B"/>
    <w:rsid w:val="00047E47"/>
    <w:rsid w:val="00052907"/>
    <w:rsid w:val="000560A1"/>
    <w:rsid w:val="00056364"/>
    <w:rsid w:val="00062A2C"/>
    <w:rsid w:val="00063181"/>
    <w:rsid w:val="00073255"/>
    <w:rsid w:val="00082805"/>
    <w:rsid w:val="000878BF"/>
    <w:rsid w:val="0009623C"/>
    <w:rsid w:val="00097E96"/>
    <w:rsid w:val="000A0079"/>
    <w:rsid w:val="000A03B4"/>
    <w:rsid w:val="000A0794"/>
    <w:rsid w:val="000A178F"/>
    <w:rsid w:val="000A4D43"/>
    <w:rsid w:val="000A4D9F"/>
    <w:rsid w:val="000B0DD6"/>
    <w:rsid w:val="000B2DD0"/>
    <w:rsid w:val="000B5583"/>
    <w:rsid w:val="000B6EAE"/>
    <w:rsid w:val="000C001F"/>
    <w:rsid w:val="000C1F29"/>
    <w:rsid w:val="000C2ED0"/>
    <w:rsid w:val="000C7107"/>
    <w:rsid w:val="000D30A6"/>
    <w:rsid w:val="000D37CE"/>
    <w:rsid w:val="000D5244"/>
    <w:rsid w:val="000E1250"/>
    <w:rsid w:val="000E2DC1"/>
    <w:rsid w:val="000E4A7A"/>
    <w:rsid w:val="000F3FCD"/>
    <w:rsid w:val="000F40B3"/>
    <w:rsid w:val="000F7D01"/>
    <w:rsid w:val="00103465"/>
    <w:rsid w:val="001044EA"/>
    <w:rsid w:val="001067CB"/>
    <w:rsid w:val="00106DEB"/>
    <w:rsid w:val="001128CB"/>
    <w:rsid w:val="00122EEC"/>
    <w:rsid w:val="00131B3B"/>
    <w:rsid w:val="00131B55"/>
    <w:rsid w:val="00132AD6"/>
    <w:rsid w:val="00145448"/>
    <w:rsid w:val="00150119"/>
    <w:rsid w:val="00151867"/>
    <w:rsid w:val="001518B4"/>
    <w:rsid w:val="00152053"/>
    <w:rsid w:val="00152229"/>
    <w:rsid w:val="001554FA"/>
    <w:rsid w:val="001606DE"/>
    <w:rsid w:val="0016470B"/>
    <w:rsid w:val="001647A7"/>
    <w:rsid w:val="00165CAD"/>
    <w:rsid w:val="00176787"/>
    <w:rsid w:val="001807A4"/>
    <w:rsid w:val="001903FA"/>
    <w:rsid w:val="0019199C"/>
    <w:rsid w:val="00196E02"/>
    <w:rsid w:val="00197D93"/>
    <w:rsid w:val="001A0745"/>
    <w:rsid w:val="001A185F"/>
    <w:rsid w:val="001A3DD7"/>
    <w:rsid w:val="001A5834"/>
    <w:rsid w:val="001B1B56"/>
    <w:rsid w:val="001B3525"/>
    <w:rsid w:val="001B36B4"/>
    <w:rsid w:val="001B5378"/>
    <w:rsid w:val="001B762F"/>
    <w:rsid w:val="001C5E33"/>
    <w:rsid w:val="001D024B"/>
    <w:rsid w:val="001D09F6"/>
    <w:rsid w:val="001D74D4"/>
    <w:rsid w:val="001E267A"/>
    <w:rsid w:val="001E446E"/>
    <w:rsid w:val="001E5C01"/>
    <w:rsid w:val="001E7195"/>
    <w:rsid w:val="001F0DD8"/>
    <w:rsid w:val="001F582A"/>
    <w:rsid w:val="001F7B67"/>
    <w:rsid w:val="001F7CAD"/>
    <w:rsid w:val="001F7FE4"/>
    <w:rsid w:val="00202F2A"/>
    <w:rsid w:val="0020743C"/>
    <w:rsid w:val="002125C7"/>
    <w:rsid w:val="00215A0C"/>
    <w:rsid w:val="00217635"/>
    <w:rsid w:val="0022145F"/>
    <w:rsid w:val="0022197A"/>
    <w:rsid w:val="00222304"/>
    <w:rsid w:val="002231D4"/>
    <w:rsid w:val="0022586F"/>
    <w:rsid w:val="002348FA"/>
    <w:rsid w:val="00235450"/>
    <w:rsid w:val="00236021"/>
    <w:rsid w:val="002409FE"/>
    <w:rsid w:val="00241765"/>
    <w:rsid w:val="00241B9E"/>
    <w:rsid w:val="0025125F"/>
    <w:rsid w:val="00252A94"/>
    <w:rsid w:val="00253198"/>
    <w:rsid w:val="0026061D"/>
    <w:rsid w:val="00263FCE"/>
    <w:rsid w:val="00264F05"/>
    <w:rsid w:val="002667DB"/>
    <w:rsid w:val="00267C8C"/>
    <w:rsid w:val="00272BF0"/>
    <w:rsid w:val="00272EDA"/>
    <w:rsid w:val="00274FE8"/>
    <w:rsid w:val="00275A3B"/>
    <w:rsid w:val="00276D76"/>
    <w:rsid w:val="002826F5"/>
    <w:rsid w:val="00290455"/>
    <w:rsid w:val="002943DE"/>
    <w:rsid w:val="0029660C"/>
    <w:rsid w:val="002A36F1"/>
    <w:rsid w:val="002A53EF"/>
    <w:rsid w:val="002A58AE"/>
    <w:rsid w:val="002B0042"/>
    <w:rsid w:val="002B3CC1"/>
    <w:rsid w:val="002C4E86"/>
    <w:rsid w:val="002C6F10"/>
    <w:rsid w:val="002C77AD"/>
    <w:rsid w:val="002D0646"/>
    <w:rsid w:val="002D4B5D"/>
    <w:rsid w:val="002D72CC"/>
    <w:rsid w:val="002D7318"/>
    <w:rsid w:val="002D761F"/>
    <w:rsid w:val="002E3370"/>
    <w:rsid w:val="002E379D"/>
    <w:rsid w:val="002F259F"/>
    <w:rsid w:val="002F6222"/>
    <w:rsid w:val="002F758C"/>
    <w:rsid w:val="003016B1"/>
    <w:rsid w:val="00306359"/>
    <w:rsid w:val="00310C2C"/>
    <w:rsid w:val="00315C09"/>
    <w:rsid w:val="0031616D"/>
    <w:rsid w:val="00320037"/>
    <w:rsid w:val="003248A2"/>
    <w:rsid w:val="00324CC7"/>
    <w:rsid w:val="00327EA0"/>
    <w:rsid w:val="00330397"/>
    <w:rsid w:val="00333A27"/>
    <w:rsid w:val="00333B8E"/>
    <w:rsid w:val="0033470A"/>
    <w:rsid w:val="00353D6D"/>
    <w:rsid w:val="00360E46"/>
    <w:rsid w:val="00363AF0"/>
    <w:rsid w:val="003757AB"/>
    <w:rsid w:val="00377FEE"/>
    <w:rsid w:val="00381F6F"/>
    <w:rsid w:val="00394980"/>
    <w:rsid w:val="003B0A29"/>
    <w:rsid w:val="003B0B1D"/>
    <w:rsid w:val="003B407E"/>
    <w:rsid w:val="003C5DFB"/>
    <w:rsid w:val="003D4DA9"/>
    <w:rsid w:val="003D79C7"/>
    <w:rsid w:val="003E3603"/>
    <w:rsid w:val="003E521F"/>
    <w:rsid w:val="003E5D0C"/>
    <w:rsid w:val="003E6819"/>
    <w:rsid w:val="003F0132"/>
    <w:rsid w:val="003F0E3C"/>
    <w:rsid w:val="003F19D4"/>
    <w:rsid w:val="003F27B7"/>
    <w:rsid w:val="003F5BC0"/>
    <w:rsid w:val="00400224"/>
    <w:rsid w:val="004010F3"/>
    <w:rsid w:val="00401E6F"/>
    <w:rsid w:val="004027F8"/>
    <w:rsid w:val="0041137A"/>
    <w:rsid w:val="00413AB0"/>
    <w:rsid w:val="004141CC"/>
    <w:rsid w:val="004147E8"/>
    <w:rsid w:val="00415AF7"/>
    <w:rsid w:val="00415F86"/>
    <w:rsid w:val="0041605D"/>
    <w:rsid w:val="00416BB1"/>
    <w:rsid w:val="00423F0E"/>
    <w:rsid w:val="00424A06"/>
    <w:rsid w:val="004258E5"/>
    <w:rsid w:val="00430991"/>
    <w:rsid w:val="004342AA"/>
    <w:rsid w:val="0044042F"/>
    <w:rsid w:val="00442A20"/>
    <w:rsid w:val="0044410B"/>
    <w:rsid w:val="00445EB2"/>
    <w:rsid w:val="00450E36"/>
    <w:rsid w:val="00452080"/>
    <w:rsid w:val="00452298"/>
    <w:rsid w:val="00452E6E"/>
    <w:rsid w:val="0046269C"/>
    <w:rsid w:val="00475DEF"/>
    <w:rsid w:val="004774B3"/>
    <w:rsid w:val="00477C5D"/>
    <w:rsid w:val="00495340"/>
    <w:rsid w:val="004A0159"/>
    <w:rsid w:val="004B0D89"/>
    <w:rsid w:val="004B14E4"/>
    <w:rsid w:val="004B3737"/>
    <w:rsid w:val="004B4110"/>
    <w:rsid w:val="004B45C9"/>
    <w:rsid w:val="004B5362"/>
    <w:rsid w:val="004B5706"/>
    <w:rsid w:val="004B7D1C"/>
    <w:rsid w:val="004C1D79"/>
    <w:rsid w:val="004C66D2"/>
    <w:rsid w:val="004D036B"/>
    <w:rsid w:val="004D0C38"/>
    <w:rsid w:val="004D1768"/>
    <w:rsid w:val="004D593D"/>
    <w:rsid w:val="004D6E3B"/>
    <w:rsid w:val="004E26B7"/>
    <w:rsid w:val="004E56C7"/>
    <w:rsid w:val="004F025D"/>
    <w:rsid w:val="004F04CF"/>
    <w:rsid w:val="004F5EF3"/>
    <w:rsid w:val="005016D9"/>
    <w:rsid w:val="0050320D"/>
    <w:rsid w:val="005036CF"/>
    <w:rsid w:val="00507F65"/>
    <w:rsid w:val="0051281F"/>
    <w:rsid w:val="00512EA4"/>
    <w:rsid w:val="00517183"/>
    <w:rsid w:val="00520ED8"/>
    <w:rsid w:val="005229D6"/>
    <w:rsid w:val="00523CD6"/>
    <w:rsid w:val="005245FC"/>
    <w:rsid w:val="005323FC"/>
    <w:rsid w:val="00532D7C"/>
    <w:rsid w:val="00542499"/>
    <w:rsid w:val="00550DE5"/>
    <w:rsid w:val="00554DE1"/>
    <w:rsid w:val="00557A45"/>
    <w:rsid w:val="0056357C"/>
    <w:rsid w:val="00565711"/>
    <w:rsid w:val="00565879"/>
    <w:rsid w:val="00571031"/>
    <w:rsid w:val="00571D01"/>
    <w:rsid w:val="005734AE"/>
    <w:rsid w:val="00573670"/>
    <w:rsid w:val="00573A62"/>
    <w:rsid w:val="00575768"/>
    <w:rsid w:val="00581C36"/>
    <w:rsid w:val="00587452"/>
    <w:rsid w:val="00591052"/>
    <w:rsid w:val="00591773"/>
    <w:rsid w:val="00592001"/>
    <w:rsid w:val="00592C9A"/>
    <w:rsid w:val="0059413A"/>
    <w:rsid w:val="00594DF8"/>
    <w:rsid w:val="005A5280"/>
    <w:rsid w:val="005A6F7F"/>
    <w:rsid w:val="005A7074"/>
    <w:rsid w:val="005B4807"/>
    <w:rsid w:val="005B5660"/>
    <w:rsid w:val="005B68C2"/>
    <w:rsid w:val="005C2301"/>
    <w:rsid w:val="005C7E1F"/>
    <w:rsid w:val="005D2170"/>
    <w:rsid w:val="005D2463"/>
    <w:rsid w:val="005D463B"/>
    <w:rsid w:val="005D50F9"/>
    <w:rsid w:val="005E041A"/>
    <w:rsid w:val="005E18FE"/>
    <w:rsid w:val="005F1AE4"/>
    <w:rsid w:val="005F6B11"/>
    <w:rsid w:val="006006E9"/>
    <w:rsid w:val="00601C08"/>
    <w:rsid w:val="00602F35"/>
    <w:rsid w:val="00602FD6"/>
    <w:rsid w:val="006059E3"/>
    <w:rsid w:val="00610B7E"/>
    <w:rsid w:val="00614815"/>
    <w:rsid w:val="0061565A"/>
    <w:rsid w:val="00624E26"/>
    <w:rsid w:val="00640921"/>
    <w:rsid w:val="00642B4D"/>
    <w:rsid w:val="00642EAD"/>
    <w:rsid w:val="00643DD1"/>
    <w:rsid w:val="006443FB"/>
    <w:rsid w:val="006501DB"/>
    <w:rsid w:val="0065368C"/>
    <w:rsid w:val="00653DF0"/>
    <w:rsid w:val="00655D0A"/>
    <w:rsid w:val="00656055"/>
    <w:rsid w:val="006600FD"/>
    <w:rsid w:val="0066060C"/>
    <w:rsid w:val="00661049"/>
    <w:rsid w:val="00661326"/>
    <w:rsid w:val="006663E5"/>
    <w:rsid w:val="0067501C"/>
    <w:rsid w:val="00684FE4"/>
    <w:rsid w:val="00686E19"/>
    <w:rsid w:val="00691E25"/>
    <w:rsid w:val="00692390"/>
    <w:rsid w:val="006A17D1"/>
    <w:rsid w:val="006A7A29"/>
    <w:rsid w:val="006B1539"/>
    <w:rsid w:val="006C15DA"/>
    <w:rsid w:val="006C5F61"/>
    <w:rsid w:val="006C73B7"/>
    <w:rsid w:val="006D08EB"/>
    <w:rsid w:val="006D3CEB"/>
    <w:rsid w:val="006D56A5"/>
    <w:rsid w:val="006D703F"/>
    <w:rsid w:val="006D7256"/>
    <w:rsid w:val="006E55B7"/>
    <w:rsid w:val="006E5B6D"/>
    <w:rsid w:val="00704A76"/>
    <w:rsid w:val="00710CC1"/>
    <w:rsid w:val="007209C5"/>
    <w:rsid w:val="007210CD"/>
    <w:rsid w:val="0072224F"/>
    <w:rsid w:val="007234A3"/>
    <w:rsid w:val="007268DA"/>
    <w:rsid w:val="00730C4E"/>
    <w:rsid w:val="00732375"/>
    <w:rsid w:val="00732F26"/>
    <w:rsid w:val="00741281"/>
    <w:rsid w:val="0074151D"/>
    <w:rsid w:val="00745AD9"/>
    <w:rsid w:val="00751277"/>
    <w:rsid w:val="007570D0"/>
    <w:rsid w:val="00757866"/>
    <w:rsid w:val="00764F9E"/>
    <w:rsid w:val="00767E1F"/>
    <w:rsid w:val="00774BB4"/>
    <w:rsid w:val="0078209D"/>
    <w:rsid w:val="00791063"/>
    <w:rsid w:val="007920A7"/>
    <w:rsid w:val="007A0449"/>
    <w:rsid w:val="007A1075"/>
    <w:rsid w:val="007A4F32"/>
    <w:rsid w:val="007B2D93"/>
    <w:rsid w:val="007B4397"/>
    <w:rsid w:val="007B5ECB"/>
    <w:rsid w:val="007B68F2"/>
    <w:rsid w:val="007C5FBE"/>
    <w:rsid w:val="007D1010"/>
    <w:rsid w:val="007D1CBB"/>
    <w:rsid w:val="007D23F7"/>
    <w:rsid w:val="007D2CBC"/>
    <w:rsid w:val="007D683E"/>
    <w:rsid w:val="007E1A35"/>
    <w:rsid w:val="007F21F3"/>
    <w:rsid w:val="007F27F9"/>
    <w:rsid w:val="007F5519"/>
    <w:rsid w:val="007F6008"/>
    <w:rsid w:val="007F7093"/>
    <w:rsid w:val="008022DC"/>
    <w:rsid w:val="008031CE"/>
    <w:rsid w:val="008035C0"/>
    <w:rsid w:val="00804D38"/>
    <w:rsid w:val="00805F5E"/>
    <w:rsid w:val="00807A69"/>
    <w:rsid w:val="00807C38"/>
    <w:rsid w:val="008106FB"/>
    <w:rsid w:val="008110D1"/>
    <w:rsid w:val="00821F23"/>
    <w:rsid w:val="008347C6"/>
    <w:rsid w:val="00835CAC"/>
    <w:rsid w:val="00835D4F"/>
    <w:rsid w:val="008361F9"/>
    <w:rsid w:val="0083641C"/>
    <w:rsid w:val="00842188"/>
    <w:rsid w:val="00842BCE"/>
    <w:rsid w:val="00850D0E"/>
    <w:rsid w:val="008511E0"/>
    <w:rsid w:val="008628F7"/>
    <w:rsid w:val="008633EC"/>
    <w:rsid w:val="008637A7"/>
    <w:rsid w:val="00867F4C"/>
    <w:rsid w:val="008706D4"/>
    <w:rsid w:val="008721A3"/>
    <w:rsid w:val="00874E99"/>
    <w:rsid w:val="00876C7E"/>
    <w:rsid w:val="00876F55"/>
    <w:rsid w:val="0087743A"/>
    <w:rsid w:val="00890DB8"/>
    <w:rsid w:val="0089469E"/>
    <w:rsid w:val="00894F06"/>
    <w:rsid w:val="00895187"/>
    <w:rsid w:val="008974F9"/>
    <w:rsid w:val="008A1B07"/>
    <w:rsid w:val="008A1DB9"/>
    <w:rsid w:val="008A1E4F"/>
    <w:rsid w:val="008A4CCF"/>
    <w:rsid w:val="008A6C9C"/>
    <w:rsid w:val="008A7F7C"/>
    <w:rsid w:val="008B020A"/>
    <w:rsid w:val="008B4272"/>
    <w:rsid w:val="008B7925"/>
    <w:rsid w:val="008C2C44"/>
    <w:rsid w:val="008C2CC5"/>
    <w:rsid w:val="008C3349"/>
    <w:rsid w:val="008C3D19"/>
    <w:rsid w:val="008C431E"/>
    <w:rsid w:val="008C4E89"/>
    <w:rsid w:val="008D0A12"/>
    <w:rsid w:val="008E25C7"/>
    <w:rsid w:val="008E6F80"/>
    <w:rsid w:val="008E7A48"/>
    <w:rsid w:val="008E7EBE"/>
    <w:rsid w:val="008F188C"/>
    <w:rsid w:val="008F6DB1"/>
    <w:rsid w:val="009016DA"/>
    <w:rsid w:val="00902107"/>
    <w:rsid w:val="00902F6A"/>
    <w:rsid w:val="009032D9"/>
    <w:rsid w:val="009067FE"/>
    <w:rsid w:val="00906D4F"/>
    <w:rsid w:val="009120B8"/>
    <w:rsid w:val="00916B2C"/>
    <w:rsid w:val="00923398"/>
    <w:rsid w:val="00924AB3"/>
    <w:rsid w:val="00925C41"/>
    <w:rsid w:val="0094205B"/>
    <w:rsid w:val="0094215F"/>
    <w:rsid w:val="009455C8"/>
    <w:rsid w:val="00951D98"/>
    <w:rsid w:val="0095492C"/>
    <w:rsid w:val="0095494B"/>
    <w:rsid w:val="009552A5"/>
    <w:rsid w:val="00956A7D"/>
    <w:rsid w:val="009657F0"/>
    <w:rsid w:val="009675ED"/>
    <w:rsid w:val="009709A8"/>
    <w:rsid w:val="00970E21"/>
    <w:rsid w:val="00971C54"/>
    <w:rsid w:val="0098553E"/>
    <w:rsid w:val="00985724"/>
    <w:rsid w:val="00991997"/>
    <w:rsid w:val="009956D3"/>
    <w:rsid w:val="009A272C"/>
    <w:rsid w:val="009B2C82"/>
    <w:rsid w:val="009B50B0"/>
    <w:rsid w:val="009B719B"/>
    <w:rsid w:val="009C0D2F"/>
    <w:rsid w:val="009C25DB"/>
    <w:rsid w:val="009C312F"/>
    <w:rsid w:val="009C6116"/>
    <w:rsid w:val="009D3DAD"/>
    <w:rsid w:val="009D413B"/>
    <w:rsid w:val="009D4AC4"/>
    <w:rsid w:val="009D4DD7"/>
    <w:rsid w:val="009E1900"/>
    <w:rsid w:val="009E529E"/>
    <w:rsid w:val="009F18CC"/>
    <w:rsid w:val="009F28B7"/>
    <w:rsid w:val="009F2C2D"/>
    <w:rsid w:val="009F43BC"/>
    <w:rsid w:val="009F612F"/>
    <w:rsid w:val="00A01A61"/>
    <w:rsid w:val="00A05237"/>
    <w:rsid w:val="00A07433"/>
    <w:rsid w:val="00A11387"/>
    <w:rsid w:val="00A13B6C"/>
    <w:rsid w:val="00A14DFC"/>
    <w:rsid w:val="00A2437D"/>
    <w:rsid w:val="00A24DF0"/>
    <w:rsid w:val="00A25087"/>
    <w:rsid w:val="00A252DB"/>
    <w:rsid w:val="00A25F84"/>
    <w:rsid w:val="00A34D45"/>
    <w:rsid w:val="00A35AD1"/>
    <w:rsid w:val="00A4581D"/>
    <w:rsid w:val="00A45AFC"/>
    <w:rsid w:val="00A51D00"/>
    <w:rsid w:val="00A545E6"/>
    <w:rsid w:val="00A55FD9"/>
    <w:rsid w:val="00A61765"/>
    <w:rsid w:val="00A61A15"/>
    <w:rsid w:val="00A6405C"/>
    <w:rsid w:val="00A707AD"/>
    <w:rsid w:val="00A70828"/>
    <w:rsid w:val="00A72333"/>
    <w:rsid w:val="00A73082"/>
    <w:rsid w:val="00A75155"/>
    <w:rsid w:val="00A81E14"/>
    <w:rsid w:val="00A85E3B"/>
    <w:rsid w:val="00A901C2"/>
    <w:rsid w:val="00A9034A"/>
    <w:rsid w:val="00A904EE"/>
    <w:rsid w:val="00A91E7B"/>
    <w:rsid w:val="00A97029"/>
    <w:rsid w:val="00A97CC8"/>
    <w:rsid w:val="00AA1B4D"/>
    <w:rsid w:val="00AA37A3"/>
    <w:rsid w:val="00AA4D2F"/>
    <w:rsid w:val="00AA7E1F"/>
    <w:rsid w:val="00AA7FB7"/>
    <w:rsid w:val="00AC1FDF"/>
    <w:rsid w:val="00AC4062"/>
    <w:rsid w:val="00AC4CDB"/>
    <w:rsid w:val="00AC7A60"/>
    <w:rsid w:val="00AD1732"/>
    <w:rsid w:val="00AD26C5"/>
    <w:rsid w:val="00AD2B6D"/>
    <w:rsid w:val="00AE0ED5"/>
    <w:rsid w:val="00AE1346"/>
    <w:rsid w:val="00AE4B57"/>
    <w:rsid w:val="00AE50A2"/>
    <w:rsid w:val="00AE7564"/>
    <w:rsid w:val="00AF7C6E"/>
    <w:rsid w:val="00B0457B"/>
    <w:rsid w:val="00B10697"/>
    <w:rsid w:val="00B129AA"/>
    <w:rsid w:val="00B14421"/>
    <w:rsid w:val="00B200C6"/>
    <w:rsid w:val="00B22855"/>
    <w:rsid w:val="00B23C9A"/>
    <w:rsid w:val="00B24E2E"/>
    <w:rsid w:val="00B31CFE"/>
    <w:rsid w:val="00B32272"/>
    <w:rsid w:val="00B329F0"/>
    <w:rsid w:val="00B34DA5"/>
    <w:rsid w:val="00B35D03"/>
    <w:rsid w:val="00B42B9D"/>
    <w:rsid w:val="00B514CC"/>
    <w:rsid w:val="00B5490F"/>
    <w:rsid w:val="00B61159"/>
    <w:rsid w:val="00B638A0"/>
    <w:rsid w:val="00B63985"/>
    <w:rsid w:val="00B65D9A"/>
    <w:rsid w:val="00B66B35"/>
    <w:rsid w:val="00B67684"/>
    <w:rsid w:val="00B73BB7"/>
    <w:rsid w:val="00B740E9"/>
    <w:rsid w:val="00B81BE2"/>
    <w:rsid w:val="00B81EB9"/>
    <w:rsid w:val="00B9333A"/>
    <w:rsid w:val="00B94520"/>
    <w:rsid w:val="00BA3CC2"/>
    <w:rsid w:val="00BA6FB4"/>
    <w:rsid w:val="00BB00F1"/>
    <w:rsid w:val="00BB2642"/>
    <w:rsid w:val="00BB52F2"/>
    <w:rsid w:val="00BC2179"/>
    <w:rsid w:val="00BC422A"/>
    <w:rsid w:val="00BC6A0B"/>
    <w:rsid w:val="00BC71F6"/>
    <w:rsid w:val="00BD1775"/>
    <w:rsid w:val="00BD2783"/>
    <w:rsid w:val="00BD5CB7"/>
    <w:rsid w:val="00BE1729"/>
    <w:rsid w:val="00BE300A"/>
    <w:rsid w:val="00BE3AB4"/>
    <w:rsid w:val="00BF0624"/>
    <w:rsid w:val="00BF1D83"/>
    <w:rsid w:val="00BF1F47"/>
    <w:rsid w:val="00BF7FDE"/>
    <w:rsid w:val="00C10071"/>
    <w:rsid w:val="00C14D1F"/>
    <w:rsid w:val="00C2653D"/>
    <w:rsid w:val="00C27AFD"/>
    <w:rsid w:val="00C31936"/>
    <w:rsid w:val="00C35F6E"/>
    <w:rsid w:val="00C37EF0"/>
    <w:rsid w:val="00C44916"/>
    <w:rsid w:val="00C52886"/>
    <w:rsid w:val="00C54451"/>
    <w:rsid w:val="00C56357"/>
    <w:rsid w:val="00C6085E"/>
    <w:rsid w:val="00C613FD"/>
    <w:rsid w:val="00C61463"/>
    <w:rsid w:val="00C62015"/>
    <w:rsid w:val="00C62D87"/>
    <w:rsid w:val="00C632C8"/>
    <w:rsid w:val="00C63455"/>
    <w:rsid w:val="00C637A5"/>
    <w:rsid w:val="00C6443F"/>
    <w:rsid w:val="00C645A0"/>
    <w:rsid w:val="00C6552C"/>
    <w:rsid w:val="00C75C85"/>
    <w:rsid w:val="00C76A26"/>
    <w:rsid w:val="00C77A0E"/>
    <w:rsid w:val="00C77EF4"/>
    <w:rsid w:val="00C81E3D"/>
    <w:rsid w:val="00C83F78"/>
    <w:rsid w:val="00C8522C"/>
    <w:rsid w:val="00C85FFA"/>
    <w:rsid w:val="00C86BD6"/>
    <w:rsid w:val="00C86C96"/>
    <w:rsid w:val="00C92718"/>
    <w:rsid w:val="00C955C1"/>
    <w:rsid w:val="00C95891"/>
    <w:rsid w:val="00CA0226"/>
    <w:rsid w:val="00CA066F"/>
    <w:rsid w:val="00CA4BC4"/>
    <w:rsid w:val="00CB12C8"/>
    <w:rsid w:val="00CB1F3A"/>
    <w:rsid w:val="00CB2DFB"/>
    <w:rsid w:val="00CB3D0C"/>
    <w:rsid w:val="00CB4C5F"/>
    <w:rsid w:val="00CB5F16"/>
    <w:rsid w:val="00CB6C35"/>
    <w:rsid w:val="00CB7857"/>
    <w:rsid w:val="00CC0B13"/>
    <w:rsid w:val="00CC1643"/>
    <w:rsid w:val="00CC22A8"/>
    <w:rsid w:val="00CE50A7"/>
    <w:rsid w:val="00CE5F0F"/>
    <w:rsid w:val="00CE7A61"/>
    <w:rsid w:val="00CF04E6"/>
    <w:rsid w:val="00CF16CB"/>
    <w:rsid w:val="00CF3A6D"/>
    <w:rsid w:val="00CF62E0"/>
    <w:rsid w:val="00D01220"/>
    <w:rsid w:val="00D0377A"/>
    <w:rsid w:val="00D03EC5"/>
    <w:rsid w:val="00D1607C"/>
    <w:rsid w:val="00D1779F"/>
    <w:rsid w:val="00D20EDD"/>
    <w:rsid w:val="00D24B5A"/>
    <w:rsid w:val="00D327A7"/>
    <w:rsid w:val="00D531BB"/>
    <w:rsid w:val="00D645AE"/>
    <w:rsid w:val="00D656F8"/>
    <w:rsid w:val="00D668FD"/>
    <w:rsid w:val="00D71D22"/>
    <w:rsid w:val="00D72ABB"/>
    <w:rsid w:val="00D7340B"/>
    <w:rsid w:val="00D76602"/>
    <w:rsid w:val="00D767C3"/>
    <w:rsid w:val="00D76EB4"/>
    <w:rsid w:val="00D803BC"/>
    <w:rsid w:val="00D81EB7"/>
    <w:rsid w:val="00D879C5"/>
    <w:rsid w:val="00D91E72"/>
    <w:rsid w:val="00D93C4E"/>
    <w:rsid w:val="00DA167A"/>
    <w:rsid w:val="00DA1E7C"/>
    <w:rsid w:val="00DA30AD"/>
    <w:rsid w:val="00DA4461"/>
    <w:rsid w:val="00DB1CED"/>
    <w:rsid w:val="00DB7005"/>
    <w:rsid w:val="00DC2FBE"/>
    <w:rsid w:val="00DC6DFC"/>
    <w:rsid w:val="00DD1C7A"/>
    <w:rsid w:val="00DD1E7E"/>
    <w:rsid w:val="00DD3F8B"/>
    <w:rsid w:val="00DD575A"/>
    <w:rsid w:val="00DD68BC"/>
    <w:rsid w:val="00DE1A92"/>
    <w:rsid w:val="00DE7C66"/>
    <w:rsid w:val="00DF1DBB"/>
    <w:rsid w:val="00DF5840"/>
    <w:rsid w:val="00E00DCD"/>
    <w:rsid w:val="00E01F6F"/>
    <w:rsid w:val="00E078AB"/>
    <w:rsid w:val="00E12222"/>
    <w:rsid w:val="00E154D3"/>
    <w:rsid w:val="00E17924"/>
    <w:rsid w:val="00E21FA8"/>
    <w:rsid w:val="00E23CF0"/>
    <w:rsid w:val="00E24F3C"/>
    <w:rsid w:val="00E26135"/>
    <w:rsid w:val="00E269A2"/>
    <w:rsid w:val="00E323E5"/>
    <w:rsid w:val="00E37AEC"/>
    <w:rsid w:val="00E558B4"/>
    <w:rsid w:val="00E579B8"/>
    <w:rsid w:val="00E6107B"/>
    <w:rsid w:val="00E63FCB"/>
    <w:rsid w:val="00E65B62"/>
    <w:rsid w:val="00E7083B"/>
    <w:rsid w:val="00E7602D"/>
    <w:rsid w:val="00E80F8C"/>
    <w:rsid w:val="00E812E3"/>
    <w:rsid w:val="00E8394C"/>
    <w:rsid w:val="00E83E57"/>
    <w:rsid w:val="00E85768"/>
    <w:rsid w:val="00E857D8"/>
    <w:rsid w:val="00E86E70"/>
    <w:rsid w:val="00E937BC"/>
    <w:rsid w:val="00E94F7F"/>
    <w:rsid w:val="00E97844"/>
    <w:rsid w:val="00EA10CB"/>
    <w:rsid w:val="00EA1EC3"/>
    <w:rsid w:val="00EA4370"/>
    <w:rsid w:val="00EA74AC"/>
    <w:rsid w:val="00EB220B"/>
    <w:rsid w:val="00EB22DB"/>
    <w:rsid w:val="00EB404A"/>
    <w:rsid w:val="00EB7B18"/>
    <w:rsid w:val="00ED13FA"/>
    <w:rsid w:val="00ED2EE2"/>
    <w:rsid w:val="00ED771E"/>
    <w:rsid w:val="00EE30DF"/>
    <w:rsid w:val="00EE3BD3"/>
    <w:rsid w:val="00EE3FBE"/>
    <w:rsid w:val="00EE49A0"/>
    <w:rsid w:val="00EE4A00"/>
    <w:rsid w:val="00EE5F05"/>
    <w:rsid w:val="00EF232A"/>
    <w:rsid w:val="00EF2864"/>
    <w:rsid w:val="00F0277E"/>
    <w:rsid w:val="00F070F2"/>
    <w:rsid w:val="00F11ED6"/>
    <w:rsid w:val="00F15FDB"/>
    <w:rsid w:val="00F22416"/>
    <w:rsid w:val="00F25123"/>
    <w:rsid w:val="00F26B16"/>
    <w:rsid w:val="00F3014F"/>
    <w:rsid w:val="00F30657"/>
    <w:rsid w:val="00F306C0"/>
    <w:rsid w:val="00F33D0C"/>
    <w:rsid w:val="00F34D2E"/>
    <w:rsid w:val="00F357CE"/>
    <w:rsid w:val="00F368B4"/>
    <w:rsid w:val="00F4425D"/>
    <w:rsid w:val="00F50A43"/>
    <w:rsid w:val="00F53756"/>
    <w:rsid w:val="00F711EC"/>
    <w:rsid w:val="00F74802"/>
    <w:rsid w:val="00F75B69"/>
    <w:rsid w:val="00F76205"/>
    <w:rsid w:val="00F765BD"/>
    <w:rsid w:val="00F817D0"/>
    <w:rsid w:val="00F82596"/>
    <w:rsid w:val="00F82E6C"/>
    <w:rsid w:val="00F905C5"/>
    <w:rsid w:val="00F911DB"/>
    <w:rsid w:val="00F95595"/>
    <w:rsid w:val="00FA01D9"/>
    <w:rsid w:val="00FA2977"/>
    <w:rsid w:val="00FA3202"/>
    <w:rsid w:val="00FB7746"/>
    <w:rsid w:val="00FB799A"/>
    <w:rsid w:val="00FB7DE0"/>
    <w:rsid w:val="00FC1701"/>
    <w:rsid w:val="00FC24E0"/>
    <w:rsid w:val="00FC528D"/>
    <w:rsid w:val="00FC6571"/>
    <w:rsid w:val="00FD03DA"/>
    <w:rsid w:val="00FD18BE"/>
    <w:rsid w:val="00FD67EF"/>
    <w:rsid w:val="00FF16DB"/>
    <w:rsid w:val="00FF4AA3"/>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0D4F"/>
  <w15:docId w15:val="{D02229F4-F92E-47FF-BDC5-620F7C63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F7F"/>
    <w:rPr>
      <w:rFonts w:ascii="Calibri" w:hAnsi="Calibri" w:cs="Times New Roman"/>
    </w:rPr>
  </w:style>
  <w:style w:type="paragraph" w:styleId="Heading1">
    <w:name w:val="heading 1"/>
    <w:basedOn w:val="Normal"/>
    <w:next w:val="Normal"/>
    <w:link w:val="Heading1Char"/>
    <w:uiPriority w:val="9"/>
    <w:qFormat/>
    <w:rsid w:val="00000247"/>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637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F7F"/>
    <w:rPr>
      <w:color w:val="0000FF"/>
      <w:u w:val="single"/>
    </w:rPr>
  </w:style>
  <w:style w:type="paragraph" w:styleId="ListParagraph">
    <w:name w:val="List Paragraph"/>
    <w:basedOn w:val="Normal"/>
    <w:uiPriority w:val="34"/>
    <w:qFormat/>
    <w:rsid w:val="005A6F7F"/>
    <w:pPr>
      <w:ind w:left="720"/>
    </w:pPr>
  </w:style>
  <w:style w:type="character" w:styleId="CommentReference">
    <w:name w:val="annotation reference"/>
    <w:basedOn w:val="DefaultParagraphFont"/>
    <w:uiPriority w:val="99"/>
    <w:semiHidden/>
    <w:unhideWhenUsed/>
    <w:rsid w:val="004774B3"/>
    <w:rPr>
      <w:sz w:val="16"/>
      <w:szCs w:val="16"/>
    </w:rPr>
  </w:style>
  <w:style w:type="paragraph" w:styleId="CommentText">
    <w:name w:val="annotation text"/>
    <w:basedOn w:val="Normal"/>
    <w:link w:val="CommentTextChar"/>
    <w:uiPriority w:val="99"/>
    <w:semiHidden/>
    <w:unhideWhenUsed/>
    <w:rsid w:val="004774B3"/>
    <w:rPr>
      <w:sz w:val="20"/>
      <w:szCs w:val="20"/>
    </w:rPr>
  </w:style>
  <w:style w:type="character" w:customStyle="1" w:styleId="CommentTextChar">
    <w:name w:val="Comment Text Char"/>
    <w:basedOn w:val="DefaultParagraphFont"/>
    <w:link w:val="CommentText"/>
    <w:uiPriority w:val="99"/>
    <w:semiHidden/>
    <w:rsid w:val="004774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774B3"/>
    <w:rPr>
      <w:b/>
      <w:bCs/>
    </w:rPr>
  </w:style>
  <w:style w:type="character" w:customStyle="1" w:styleId="CommentSubjectChar">
    <w:name w:val="Comment Subject Char"/>
    <w:basedOn w:val="CommentTextChar"/>
    <w:link w:val="CommentSubject"/>
    <w:uiPriority w:val="99"/>
    <w:semiHidden/>
    <w:rsid w:val="004774B3"/>
    <w:rPr>
      <w:rFonts w:ascii="Calibri" w:hAnsi="Calibri" w:cs="Times New Roman"/>
      <w:b/>
      <w:bCs/>
      <w:sz w:val="20"/>
      <w:szCs w:val="20"/>
    </w:rPr>
  </w:style>
  <w:style w:type="paragraph" w:styleId="BalloonText">
    <w:name w:val="Balloon Text"/>
    <w:basedOn w:val="Normal"/>
    <w:link w:val="BalloonTextChar"/>
    <w:uiPriority w:val="99"/>
    <w:semiHidden/>
    <w:unhideWhenUsed/>
    <w:rsid w:val="004774B3"/>
    <w:rPr>
      <w:rFonts w:ascii="Tahoma" w:hAnsi="Tahoma" w:cs="Tahoma"/>
      <w:sz w:val="16"/>
      <w:szCs w:val="16"/>
    </w:rPr>
  </w:style>
  <w:style w:type="character" w:customStyle="1" w:styleId="BalloonTextChar">
    <w:name w:val="Balloon Text Char"/>
    <w:basedOn w:val="DefaultParagraphFont"/>
    <w:link w:val="BalloonText"/>
    <w:uiPriority w:val="99"/>
    <w:semiHidden/>
    <w:rsid w:val="004774B3"/>
    <w:rPr>
      <w:rFonts w:ascii="Tahoma" w:hAnsi="Tahoma" w:cs="Tahoma"/>
      <w:sz w:val="16"/>
      <w:szCs w:val="16"/>
    </w:rPr>
  </w:style>
  <w:style w:type="paragraph" w:styleId="Revision">
    <w:name w:val="Revision"/>
    <w:hidden/>
    <w:uiPriority w:val="99"/>
    <w:semiHidden/>
    <w:rsid w:val="00022F7E"/>
    <w:pPr>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A4581D"/>
    <w:rPr>
      <w:sz w:val="20"/>
      <w:szCs w:val="20"/>
    </w:rPr>
  </w:style>
  <w:style w:type="character" w:customStyle="1" w:styleId="FootnoteTextChar">
    <w:name w:val="Footnote Text Char"/>
    <w:basedOn w:val="DefaultParagraphFont"/>
    <w:link w:val="FootnoteText"/>
    <w:uiPriority w:val="99"/>
    <w:semiHidden/>
    <w:rsid w:val="00A4581D"/>
    <w:rPr>
      <w:rFonts w:ascii="Calibri" w:hAnsi="Calibri" w:cs="Times New Roman"/>
      <w:sz w:val="20"/>
      <w:szCs w:val="20"/>
    </w:rPr>
  </w:style>
  <w:style w:type="character" w:styleId="FootnoteReference">
    <w:name w:val="footnote reference"/>
    <w:basedOn w:val="DefaultParagraphFont"/>
    <w:uiPriority w:val="99"/>
    <w:semiHidden/>
    <w:unhideWhenUsed/>
    <w:rsid w:val="00A4581D"/>
    <w:rPr>
      <w:vertAlign w:val="superscript"/>
    </w:rPr>
  </w:style>
  <w:style w:type="paragraph" w:customStyle="1" w:styleId="Default">
    <w:name w:val="Default"/>
    <w:rsid w:val="00BC6A0B"/>
    <w:pPr>
      <w:autoSpaceDE w:val="0"/>
      <w:autoSpaceDN w:val="0"/>
      <w:adjustRightInd w:val="0"/>
      <w:spacing w:after="0" w:line="240" w:lineRule="auto"/>
    </w:pPr>
    <w:rPr>
      <w:rFonts w:ascii="Minion Pro" w:hAnsi="Minion Pro" w:cs="Minion Pro"/>
      <w:color w:val="000000"/>
      <w:sz w:val="24"/>
      <w:szCs w:val="24"/>
    </w:rPr>
  </w:style>
  <w:style w:type="paragraph" w:customStyle="1" w:styleId="Pa41">
    <w:name w:val="Pa4+1"/>
    <w:basedOn w:val="Default"/>
    <w:next w:val="Default"/>
    <w:uiPriority w:val="99"/>
    <w:rsid w:val="00BC6A0B"/>
    <w:pPr>
      <w:spacing w:line="201" w:lineRule="atLeast"/>
    </w:pPr>
    <w:rPr>
      <w:rFonts w:cstheme="minorBidi"/>
      <w:color w:val="auto"/>
    </w:rPr>
  </w:style>
  <w:style w:type="character" w:customStyle="1" w:styleId="A61">
    <w:name w:val="A6+1"/>
    <w:uiPriority w:val="99"/>
    <w:rsid w:val="00BC6A0B"/>
    <w:rPr>
      <w:rFonts w:cs="Minion Pro"/>
      <w:color w:val="000000"/>
      <w:sz w:val="11"/>
      <w:szCs w:val="11"/>
    </w:rPr>
  </w:style>
  <w:style w:type="paragraph" w:customStyle="1" w:styleId="Pa131">
    <w:name w:val="Pa13+1"/>
    <w:basedOn w:val="Default"/>
    <w:next w:val="Default"/>
    <w:uiPriority w:val="99"/>
    <w:rsid w:val="00A61A15"/>
    <w:pPr>
      <w:spacing w:line="281" w:lineRule="atLeast"/>
    </w:pPr>
    <w:rPr>
      <w:rFonts w:cstheme="minorBidi"/>
      <w:color w:val="auto"/>
    </w:rPr>
  </w:style>
  <w:style w:type="character" w:customStyle="1" w:styleId="A141">
    <w:name w:val="A14+1"/>
    <w:uiPriority w:val="99"/>
    <w:rsid w:val="00A61A15"/>
    <w:rPr>
      <w:rFonts w:ascii="CastleT" w:hAnsi="CastleT" w:cs="CastleT"/>
      <w:color w:val="000000"/>
      <w:sz w:val="27"/>
      <w:szCs w:val="27"/>
    </w:rPr>
  </w:style>
  <w:style w:type="character" w:customStyle="1" w:styleId="italic1">
    <w:name w:val="italic1"/>
    <w:basedOn w:val="DefaultParagraphFont"/>
    <w:rsid w:val="00F0277E"/>
    <w:rPr>
      <w:b w:val="0"/>
      <w:bCs w:val="0"/>
      <w:i/>
      <w:iCs/>
    </w:rPr>
  </w:style>
  <w:style w:type="character" w:customStyle="1" w:styleId="nowrap1">
    <w:name w:val="nowrap1"/>
    <w:basedOn w:val="DefaultParagraphFont"/>
    <w:rsid w:val="00F0277E"/>
  </w:style>
  <w:style w:type="character" w:customStyle="1" w:styleId="apple-converted-space">
    <w:name w:val="apple-converted-space"/>
    <w:basedOn w:val="DefaultParagraphFont"/>
    <w:rsid w:val="00BC422A"/>
  </w:style>
  <w:style w:type="character" w:customStyle="1" w:styleId="Heading1Char">
    <w:name w:val="Heading 1 Char"/>
    <w:basedOn w:val="DefaultParagraphFont"/>
    <w:link w:val="Heading1"/>
    <w:uiPriority w:val="9"/>
    <w:rsid w:val="00000247"/>
    <w:rPr>
      <w:rFonts w:asciiTheme="majorHAnsi" w:eastAsiaTheme="majorEastAsia" w:hAnsiTheme="majorHAnsi" w:cstheme="majorBidi"/>
      <w:b/>
      <w:bCs/>
      <w:sz w:val="28"/>
      <w:szCs w:val="28"/>
    </w:rPr>
  </w:style>
  <w:style w:type="paragraph" w:styleId="Quote">
    <w:name w:val="Quote"/>
    <w:basedOn w:val="Normal"/>
    <w:next w:val="Normal"/>
    <w:link w:val="QuoteChar"/>
    <w:uiPriority w:val="29"/>
    <w:qFormat/>
    <w:rsid w:val="00000247"/>
    <w:rPr>
      <w:rFonts w:ascii="Times New Roman" w:eastAsia="Times New Roman" w:hAnsi="Times New Roman"/>
      <w:i/>
      <w:iCs/>
      <w:color w:val="000000" w:themeColor="text1"/>
      <w:sz w:val="24"/>
      <w:szCs w:val="20"/>
    </w:rPr>
  </w:style>
  <w:style w:type="character" w:customStyle="1" w:styleId="QuoteChar">
    <w:name w:val="Quote Char"/>
    <w:basedOn w:val="DefaultParagraphFont"/>
    <w:link w:val="Quote"/>
    <w:uiPriority w:val="29"/>
    <w:rsid w:val="00000247"/>
    <w:rPr>
      <w:rFonts w:ascii="Times New Roman" w:eastAsia="Times New Roman" w:hAnsi="Times New Roman" w:cs="Times New Roman"/>
      <w:i/>
      <w:iCs/>
      <w:color w:val="000000" w:themeColor="text1"/>
      <w:sz w:val="24"/>
      <w:szCs w:val="20"/>
    </w:rPr>
  </w:style>
  <w:style w:type="paragraph" w:customStyle="1" w:styleId="CM1">
    <w:name w:val="CM1"/>
    <w:basedOn w:val="Default"/>
    <w:next w:val="Default"/>
    <w:uiPriority w:val="99"/>
    <w:rsid w:val="00FF16DB"/>
    <w:pPr>
      <w:spacing w:line="280" w:lineRule="atLeast"/>
    </w:pPr>
    <w:rPr>
      <w:rFonts w:ascii="Times New Roman" w:hAnsi="Times New Roman" w:cs="Times New Roman"/>
      <w:color w:val="auto"/>
    </w:rPr>
  </w:style>
  <w:style w:type="character" w:customStyle="1" w:styleId="A11">
    <w:name w:val="A11"/>
    <w:uiPriority w:val="99"/>
    <w:rsid w:val="006006E9"/>
    <w:rPr>
      <w:rFonts w:cs="Roboto"/>
      <w:color w:val="000000"/>
      <w:sz w:val="12"/>
      <w:szCs w:val="12"/>
    </w:rPr>
  </w:style>
  <w:style w:type="paragraph" w:customStyle="1" w:styleId="Pa8">
    <w:name w:val="Pa8"/>
    <w:basedOn w:val="Default"/>
    <w:next w:val="Default"/>
    <w:uiPriority w:val="99"/>
    <w:rsid w:val="0041605D"/>
    <w:pPr>
      <w:spacing w:line="211" w:lineRule="atLeast"/>
    </w:pPr>
    <w:rPr>
      <w:rFonts w:ascii="Roboto" w:hAnsi="Roboto" w:cstheme="minorBidi"/>
      <w:color w:val="auto"/>
    </w:rPr>
  </w:style>
  <w:style w:type="character" w:styleId="Strong">
    <w:name w:val="Strong"/>
    <w:basedOn w:val="DefaultParagraphFont"/>
    <w:uiPriority w:val="22"/>
    <w:qFormat/>
    <w:rsid w:val="00E83E57"/>
    <w:rPr>
      <w:b/>
      <w:bCs/>
    </w:rPr>
  </w:style>
  <w:style w:type="character" w:styleId="Emphasis">
    <w:name w:val="Emphasis"/>
    <w:basedOn w:val="DefaultParagraphFont"/>
    <w:uiPriority w:val="20"/>
    <w:qFormat/>
    <w:rsid w:val="00E83E57"/>
    <w:rPr>
      <w:i/>
      <w:iCs/>
    </w:rPr>
  </w:style>
  <w:style w:type="paragraph" w:styleId="PlainText">
    <w:name w:val="Plain Text"/>
    <w:basedOn w:val="Normal"/>
    <w:link w:val="PlainTextChar"/>
    <w:uiPriority w:val="99"/>
    <w:semiHidden/>
    <w:unhideWhenUsed/>
    <w:rsid w:val="00741281"/>
    <w:rPr>
      <w:rFonts w:cstheme="minorBidi"/>
      <w:szCs w:val="21"/>
    </w:rPr>
  </w:style>
  <w:style w:type="character" w:customStyle="1" w:styleId="PlainTextChar">
    <w:name w:val="Plain Text Char"/>
    <w:basedOn w:val="DefaultParagraphFont"/>
    <w:link w:val="PlainText"/>
    <w:uiPriority w:val="99"/>
    <w:semiHidden/>
    <w:rsid w:val="00741281"/>
    <w:rPr>
      <w:rFonts w:ascii="Calibri" w:hAnsi="Calibri"/>
      <w:szCs w:val="21"/>
    </w:rPr>
  </w:style>
  <w:style w:type="character" w:styleId="FollowedHyperlink">
    <w:name w:val="FollowedHyperlink"/>
    <w:basedOn w:val="DefaultParagraphFont"/>
    <w:uiPriority w:val="99"/>
    <w:semiHidden/>
    <w:unhideWhenUsed/>
    <w:rsid w:val="00C52886"/>
    <w:rPr>
      <w:color w:val="800080" w:themeColor="followedHyperlink"/>
      <w:u w:val="single"/>
    </w:rPr>
  </w:style>
  <w:style w:type="character" w:customStyle="1" w:styleId="Heading2Char">
    <w:name w:val="Heading 2 Char"/>
    <w:basedOn w:val="DefaultParagraphFont"/>
    <w:link w:val="Heading2"/>
    <w:uiPriority w:val="9"/>
    <w:rsid w:val="00C637A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0456">
      <w:bodyDiv w:val="1"/>
      <w:marLeft w:val="0"/>
      <w:marRight w:val="0"/>
      <w:marTop w:val="0"/>
      <w:marBottom w:val="0"/>
      <w:divBdr>
        <w:top w:val="none" w:sz="0" w:space="0" w:color="auto"/>
        <w:left w:val="none" w:sz="0" w:space="0" w:color="auto"/>
        <w:bottom w:val="none" w:sz="0" w:space="0" w:color="auto"/>
        <w:right w:val="none" w:sz="0" w:space="0" w:color="auto"/>
      </w:divBdr>
    </w:div>
    <w:div w:id="92483127">
      <w:bodyDiv w:val="1"/>
      <w:marLeft w:val="0"/>
      <w:marRight w:val="0"/>
      <w:marTop w:val="0"/>
      <w:marBottom w:val="0"/>
      <w:divBdr>
        <w:top w:val="none" w:sz="0" w:space="0" w:color="auto"/>
        <w:left w:val="none" w:sz="0" w:space="0" w:color="auto"/>
        <w:bottom w:val="none" w:sz="0" w:space="0" w:color="auto"/>
        <w:right w:val="none" w:sz="0" w:space="0" w:color="auto"/>
      </w:divBdr>
      <w:divsChild>
        <w:div w:id="1232037388">
          <w:marLeft w:val="0"/>
          <w:marRight w:val="0"/>
          <w:marTop w:val="0"/>
          <w:marBottom w:val="0"/>
          <w:divBdr>
            <w:top w:val="none" w:sz="0" w:space="0" w:color="auto"/>
            <w:left w:val="none" w:sz="0" w:space="0" w:color="auto"/>
            <w:bottom w:val="none" w:sz="0" w:space="0" w:color="auto"/>
            <w:right w:val="none" w:sz="0" w:space="0" w:color="auto"/>
          </w:divBdr>
          <w:divsChild>
            <w:div w:id="70396683">
              <w:marLeft w:val="0"/>
              <w:marRight w:val="0"/>
              <w:marTop w:val="0"/>
              <w:marBottom w:val="0"/>
              <w:divBdr>
                <w:top w:val="none" w:sz="0" w:space="0" w:color="auto"/>
                <w:left w:val="none" w:sz="0" w:space="0" w:color="auto"/>
                <w:bottom w:val="none" w:sz="0" w:space="0" w:color="auto"/>
                <w:right w:val="none" w:sz="0" w:space="0" w:color="auto"/>
              </w:divBdr>
              <w:divsChild>
                <w:div w:id="1797680596">
                  <w:marLeft w:val="0"/>
                  <w:marRight w:val="0"/>
                  <w:marTop w:val="0"/>
                  <w:marBottom w:val="0"/>
                  <w:divBdr>
                    <w:top w:val="single" w:sz="6" w:space="0" w:color="CCCCCC"/>
                    <w:left w:val="single" w:sz="6" w:space="0" w:color="CCCCCC"/>
                    <w:bottom w:val="single" w:sz="6" w:space="0" w:color="CCCCCC"/>
                    <w:right w:val="single" w:sz="6" w:space="0" w:color="CCCCCC"/>
                  </w:divBdr>
                  <w:divsChild>
                    <w:div w:id="311102588">
                      <w:marLeft w:val="0"/>
                      <w:marRight w:val="0"/>
                      <w:marTop w:val="0"/>
                      <w:marBottom w:val="0"/>
                      <w:divBdr>
                        <w:top w:val="none" w:sz="0" w:space="0" w:color="auto"/>
                        <w:left w:val="none" w:sz="0" w:space="0" w:color="auto"/>
                        <w:bottom w:val="none" w:sz="0" w:space="0" w:color="auto"/>
                        <w:right w:val="none" w:sz="0" w:space="0" w:color="auto"/>
                      </w:divBdr>
                      <w:divsChild>
                        <w:div w:id="828980205">
                          <w:marLeft w:val="0"/>
                          <w:marRight w:val="0"/>
                          <w:marTop w:val="0"/>
                          <w:marBottom w:val="0"/>
                          <w:divBdr>
                            <w:top w:val="none" w:sz="0" w:space="0" w:color="auto"/>
                            <w:left w:val="none" w:sz="0" w:space="0" w:color="auto"/>
                            <w:bottom w:val="none" w:sz="0" w:space="0" w:color="auto"/>
                            <w:right w:val="none" w:sz="0" w:space="0" w:color="auto"/>
                          </w:divBdr>
                          <w:divsChild>
                            <w:div w:id="749280536">
                              <w:marLeft w:val="0"/>
                              <w:marRight w:val="0"/>
                              <w:marTop w:val="0"/>
                              <w:marBottom w:val="0"/>
                              <w:divBdr>
                                <w:top w:val="none" w:sz="0" w:space="0" w:color="auto"/>
                                <w:left w:val="none" w:sz="0" w:space="0" w:color="auto"/>
                                <w:bottom w:val="none" w:sz="0" w:space="0" w:color="auto"/>
                                <w:right w:val="none" w:sz="0" w:space="0" w:color="auto"/>
                              </w:divBdr>
                              <w:divsChild>
                                <w:div w:id="8949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8066">
      <w:bodyDiv w:val="1"/>
      <w:marLeft w:val="0"/>
      <w:marRight w:val="0"/>
      <w:marTop w:val="0"/>
      <w:marBottom w:val="0"/>
      <w:divBdr>
        <w:top w:val="none" w:sz="0" w:space="0" w:color="auto"/>
        <w:left w:val="none" w:sz="0" w:space="0" w:color="auto"/>
        <w:bottom w:val="none" w:sz="0" w:space="0" w:color="auto"/>
        <w:right w:val="none" w:sz="0" w:space="0" w:color="auto"/>
      </w:divBdr>
      <w:divsChild>
        <w:div w:id="2023047563">
          <w:marLeft w:val="0"/>
          <w:marRight w:val="0"/>
          <w:marTop w:val="0"/>
          <w:marBottom w:val="0"/>
          <w:divBdr>
            <w:top w:val="none" w:sz="0" w:space="0" w:color="auto"/>
            <w:left w:val="none" w:sz="0" w:space="0" w:color="auto"/>
            <w:bottom w:val="none" w:sz="0" w:space="0" w:color="auto"/>
            <w:right w:val="none" w:sz="0" w:space="0" w:color="auto"/>
          </w:divBdr>
          <w:divsChild>
            <w:div w:id="1645430225">
              <w:marLeft w:val="0"/>
              <w:marRight w:val="0"/>
              <w:marTop w:val="0"/>
              <w:marBottom w:val="0"/>
              <w:divBdr>
                <w:top w:val="none" w:sz="0" w:space="0" w:color="auto"/>
                <w:left w:val="none" w:sz="0" w:space="0" w:color="auto"/>
                <w:bottom w:val="none" w:sz="0" w:space="0" w:color="auto"/>
                <w:right w:val="none" w:sz="0" w:space="0" w:color="auto"/>
              </w:divBdr>
              <w:divsChild>
                <w:div w:id="1983535073">
                  <w:marLeft w:val="0"/>
                  <w:marRight w:val="0"/>
                  <w:marTop w:val="0"/>
                  <w:marBottom w:val="0"/>
                  <w:divBdr>
                    <w:top w:val="single" w:sz="6" w:space="0" w:color="CCCCCC"/>
                    <w:left w:val="single" w:sz="6" w:space="0" w:color="CCCCCC"/>
                    <w:bottom w:val="single" w:sz="6" w:space="0" w:color="CCCCCC"/>
                    <w:right w:val="single" w:sz="6" w:space="0" w:color="CCCCCC"/>
                  </w:divBdr>
                  <w:divsChild>
                    <w:div w:id="954286428">
                      <w:marLeft w:val="0"/>
                      <w:marRight w:val="0"/>
                      <w:marTop w:val="0"/>
                      <w:marBottom w:val="0"/>
                      <w:divBdr>
                        <w:top w:val="none" w:sz="0" w:space="0" w:color="auto"/>
                        <w:left w:val="none" w:sz="0" w:space="0" w:color="auto"/>
                        <w:bottom w:val="none" w:sz="0" w:space="0" w:color="auto"/>
                        <w:right w:val="none" w:sz="0" w:space="0" w:color="auto"/>
                      </w:divBdr>
                      <w:divsChild>
                        <w:div w:id="30889104">
                          <w:marLeft w:val="0"/>
                          <w:marRight w:val="0"/>
                          <w:marTop w:val="0"/>
                          <w:marBottom w:val="0"/>
                          <w:divBdr>
                            <w:top w:val="none" w:sz="0" w:space="0" w:color="auto"/>
                            <w:left w:val="none" w:sz="0" w:space="0" w:color="auto"/>
                            <w:bottom w:val="none" w:sz="0" w:space="0" w:color="auto"/>
                            <w:right w:val="none" w:sz="0" w:space="0" w:color="auto"/>
                          </w:divBdr>
                          <w:divsChild>
                            <w:div w:id="112216883">
                              <w:marLeft w:val="0"/>
                              <w:marRight w:val="0"/>
                              <w:marTop w:val="0"/>
                              <w:marBottom w:val="0"/>
                              <w:divBdr>
                                <w:top w:val="none" w:sz="0" w:space="0" w:color="auto"/>
                                <w:left w:val="none" w:sz="0" w:space="0" w:color="auto"/>
                                <w:bottom w:val="none" w:sz="0" w:space="0" w:color="auto"/>
                                <w:right w:val="none" w:sz="0" w:space="0" w:color="auto"/>
                              </w:divBdr>
                              <w:divsChild>
                                <w:div w:id="19898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7045">
      <w:bodyDiv w:val="1"/>
      <w:marLeft w:val="0"/>
      <w:marRight w:val="0"/>
      <w:marTop w:val="0"/>
      <w:marBottom w:val="0"/>
      <w:divBdr>
        <w:top w:val="none" w:sz="0" w:space="0" w:color="auto"/>
        <w:left w:val="none" w:sz="0" w:space="0" w:color="auto"/>
        <w:bottom w:val="none" w:sz="0" w:space="0" w:color="auto"/>
        <w:right w:val="none" w:sz="0" w:space="0" w:color="auto"/>
      </w:divBdr>
    </w:div>
    <w:div w:id="161625575">
      <w:bodyDiv w:val="1"/>
      <w:marLeft w:val="0"/>
      <w:marRight w:val="0"/>
      <w:marTop w:val="0"/>
      <w:marBottom w:val="0"/>
      <w:divBdr>
        <w:top w:val="none" w:sz="0" w:space="0" w:color="auto"/>
        <w:left w:val="none" w:sz="0" w:space="0" w:color="auto"/>
        <w:bottom w:val="none" w:sz="0" w:space="0" w:color="auto"/>
        <w:right w:val="none" w:sz="0" w:space="0" w:color="auto"/>
      </w:divBdr>
      <w:divsChild>
        <w:div w:id="185028437">
          <w:marLeft w:val="0"/>
          <w:marRight w:val="0"/>
          <w:marTop w:val="0"/>
          <w:marBottom w:val="0"/>
          <w:divBdr>
            <w:top w:val="none" w:sz="0" w:space="0" w:color="auto"/>
            <w:left w:val="none" w:sz="0" w:space="0" w:color="auto"/>
            <w:bottom w:val="none" w:sz="0" w:space="0" w:color="auto"/>
            <w:right w:val="none" w:sz="0" w:space="0" w:color="auto"/>
          </w:divBdr>
          <w:divsChild>
            <w:div w:id="776025872">
              <w:marLeft w:val="0"/>
              <w:marRight w:val="0"/>
              <w:marTop w:val="0"/>
              <w:marBottom w:val="0"/>
              <w:divBdr>
                <w:top w:val="none" w:sz="0" w:space="0" w:color="auto"/>
                <w:left w:val="none" w:sz="0" w:space="0" w:color="auto"/>
                <w:bottom w:val="none" w:sz="0" w:space="0" w:color="auto"/>
                <w:right w:val="none" w:sz="0" w:space="0" w:color="auto"/>
              </w:divBdr>
              <w:divsChild>
                <w:div w:id="1330794366">
                  <w:marLeft w:val="0"/>
                  <w:marRight w:val="0"/>
                  <w:marTop w:val="0"/>
                  <w:marBottom w:val="0"/>
                  <w:divBdr>
                    <w:top w:val="single" w:sz="6" w:space="0" w:color="CCCCCC"/>
                    <w:left w:val="single" w:sz="6" w:space="0" w:color="CCCCCC"/>
                    <w:bottom w:val="single" w:sz="6" w:space="0" w:color="CCCCCC"/>
                    <w:right w:val="single" w:sz="6" w:space="0" w:color="CCCCCC"/>
                  </w:divBdr>
                  <w:divsChild>
                    <w:div w:id="356473194">
                      <w:marLeft w:val="0"/>
                      <w:marRight w:val="0"/>
                      <w:marTop w:val="0"/>
                      <w:marBottom w:val="0"/>
                      <w:divBdr>
                        <w:top w:val="none" w:sz="0" w:space="0" w:color="auto"/>
                        <w:left w:val="none" w:sz="0" w:space="0" w:color="auto"/>
                        <w:bottom w:val="none" w:sz="0" w:space="0" w:color="auto"/>
                        <w:right w:val="none" w:sz="0" w:space="0" w:color="auto"/>
                      </w:divBdr>
                      <w:divsChild>
                        <w:div w:id="578099622">
                          <w:marLeft w:val="0"/>
                          <w:marRight w:val="0"/>
                          <w:marTop w:val="0"/>
                          <w:marBottom w:val="0"/>
                          <w:divBdr>
                            <w:top w:val="none" w:sz="0" w:space="0" w:color="auto"/>
                            <w:left w:val="none" w:sz="0" w:space="0" w:color="auto"/>
                            <w:bottom w:val="none" w:sz="0" w:space="0" w:color="auto"/>
                            <w:right w:val="none" w:sz="0" w:space="0" w:color="auto"/>
                          </w:divBdr>
                          <w:divsChild>
                            <w:div w:id="2000302898">
                              <w:marLeft w:val="0"/>
                              <w:marRight w:val="0"/>
                              <w:marTop w:val="0"/>
                              <w:marBottom w:val="0"/>
                              <w:divBdr>
                                <w:top w:val="none" w:sz="0" w:space="0" w:color="auto"/>
                                <w:left w:val="none" w:sz="0" w:space="0" w:color="auto"/>
                                <w:bottom w:val="none" w:sz="0" w:space="0" w:color="auto"/>
                                <w:right w:val="none" w:sz="0" w:space="0" w:color="auto"/>
                              </w:divBdr>
                              <w:divsChild>
                                <w:div w:id="6410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3157">
      <w:bodyDiv w:val="1"/>
      <w:marLeft w:val="0"/>
      <w:marRight w:val="0"/>
      <w:marTop w:val="0"/>
      <w:marBottom w:val="0"/>
      <w:divBdr>
        <w:top w:val="none" w:sz="0" w:space="0" w:color="auto"/>
        <w:left w:val="none" w:sz="0" w:space="0" w:color="auto"/>
        <w:bottom w:val="none" w:sz="0" w:space="0" w:color="auto"/>
        <w:right w:val="none" w:sz="0" w:space="0" w:color="auto"/>
      </w:divBdr>
      <w:divsChild>
        <w:div w:id="1860851308">
          <w:marLeft w:val="0"/>
          <w:marRight w:val="0"/>
          <w:marTop w:val="0"/>
          <w:marBottom w:val="0"/>
          <w:divBdr>
            <w:top w:val="none" w:sz="0" w:space="0" w:color="auto"/>
            <w:left w:val="none" w:sz="0" w:space="0" w:color="auto"/>
            <w:bottom w:val="none" w:sz="0" w:space="0" w:color="auto"/>
            <w:right w:val="none" w:sz="0" w:space="0" w:color="auto"/>
          </w:divBdr>
          <w:divsChild>
            <w:div w:id="1660305395">
              <w:marLeft w:val="0"/>
              <w:marRight w:val="0"/>
              <w:marTop w:val="0"/>
              <w:marBottom w:val="0"/>
              <w:divBdr>
                <w:top w:val="none" w:sz="0" w:space="0" w:color="auto"/>
                <w:left w:val="none" w:sz="0" w:space="0" w:color="auto"/>
                <w:bottom w:val="none" w:sz="0" w:space="0" w:color="auto"/>
                <w:right w:val="none" w:sz="0" w:space="0" w:color="auto"/>
              </w:divBdr>
              <w:divsChild>
                <w:div w:id="1787041733">
                  <w:marLeft w:val="0"/>
                  <w:marRight w:val="0"/>
                  <w:marTop w:val="0"/>
                  <w:marBottom w:val="0"/>
                  <w:divBdr>
                    <w:top w:val="single" w:sz="6" w:space="0" w:color="CCCCCC"/>
                    <w:left w:val="single" w:sz="6" w:space="0" w:color="CCCCCC"/>
                    <w:bottom w:val="single" w:sz="6" w:space="0" w:color="CCCCCC"/>
                    <w:right w:val="single" w:sz="6" w:space="0" w:color="CCCCCC"/>
                  </w:divBdr>
                  <w:divsChild>
                    <w:div w:id="1373766789">
                      <w:marLeft w:val="0"/>
                      <w:marRight w:val="0"/>
                      <w:marTop w:val="0"/>
                      <w:marBottom w:val="0"/>
                      <w:divBdr>
                        <w:top w:val="none" w:sz="0" w:space="0" w:color="auto"/>
                        <w:left w:val="none" w:sz="0" w:space="0" w:color="auto"/>
                        <w:bottom w:val="none" w:sz="0" w:space="0" w:color="auto"/>
                        <w:right w:val="none" w:sz="0" w:space="0" w:color="auto"/>
                      </w:divBdr>
                      <w:divsChild>
                        <w:div w:id="156189930">
                          <w:marLeft w:val="0"/>
                          <w:marRight w:val="0"/>
                          <w:marTop w:val="0"/>
                          <w:marBottom w:val="0"/>
                          <w:divBdr>
                            <w:top w:val="none" w:sz="0" w:space="0" w:color="auto"/>
                            <w:left w:val="none" w:sz="0" w:space="0" w:color="auto"/>
                            <w:bottom w:val="none" w:sz="0" w:space="0" w:color="auto"/>
                            <w:right w:val="none" w:sz="0" w:space="0" w:color="auto"/>
                          </w:divBdr>
                          <w:divsChild>
                            <w:div w:id="1378044473">
                              <w:marLeft w:val="0"/>
                              <w:marRight w:val="0"/>
                              <w:marTop w:val="0"/>
                              <w:marBottom w:val="0"/>
                              <w:divBdr>
                                <w:top w:val="none" w:sz="0" w:space="0" w:color="auto"/>
                                <w:left w:val="none" w:sz="0" w:space="0" w:color="auto"/>
                                <w:bottom w:val="none" w:sz="0" w:space="0" w:color="auto"/>
                                <w:right w:val="none" w:sz="0" w:space="0" w:color="auto"/>
                              </w:divBdr>
                              <w:divsChild>
                                <w:div w:id="475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97074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71">
          <w:marLeft w:val="0"/>
          <w:marRight w:val="0"/>
          <w:marTop w:val="0"/>
          <w:marBottom w:val="0"/>
          <w:divBdr>
            <w:top w:val="none" w:sz="0" w:space="0" w:color="auto"/>
            <w:left w:val="none" w:sz="0" w:space="0" w:color="auto"/>
            <w:bottom w:val="none" w:sz="0" w:space="0" w:color="auto"/>
            <w:right w:val="none" w:sz="0" w:space="0" w:color="auto"/>
          </w:divBdr>
          <w:divsChild>
            <w:div w:id="1740328934">
              <w:marLeft w:val="0"/>
              <w:marRight w:val="0"/>
              <w:marTop w:val="0"/>
              <w:marBottom w:val="0"/>
              <w:divBdr>
                <w:top w:val="none" w:sz="0" w:space="0" w:color="auto"/>
                <w:left w:val="none" w:sz="0" w:space="0" w:color="auto"/>
                <w:bottom w:val="none" w:sz="0" w:space="0" w:color="auto"/>
                <w:right w:val="none" w:sz="0" w:space="0" w:color="auto"/>
              </w:divBdr>
              <w:divsChild>
                <w:div w:id="1606111270">
                  <w:marLeft w:val="0"/>
                  <w:marRight w:val="0"/>
                  <w:marTop w:val="0"/>
                  <w:marBottom w:val="0"/>
                  <w:divBdr>
                    <w:top w:val="none" w:sz="0" w:space="0" w:color="auto"/>
                    <w:left w:val="none" w:sz="0" w:space="0" w:color="auto"/>
                    <w:bottom w:val="none" w:sz="0" w:space="0" w:color="auto"/>
                    <w:right w:val="none" w:sz="0" w:space="0" w:color="auto"/>
                  </w:divBdr>
                  <w:divsChild>
                    <w:div w:id="886381369">
                      <w:marLeft w:val="0"/>
                      <w:marRight w:val="0"/>
                      <w:marTop w:val="0"/>
                      <w:marBottom w:val="0"/>
                      <w:divBdr>
                        <w:top w:val="none" w:sz="0" w:space="0" w:color="auto"/>
                        <w:left w:val="none" w:sz="0" w:space="0" w:color="auto"/>
                        <w:bottom w:val="none" w:sz="0" w:space="0" w:color="auto"/>
                        <w:right w:val="none" w:sz="0" w:space="0" w:color="auto"/>
                      </w:divBdr>
                      <w:divsChild>
                        <w:div w:id="1233389560">
                          <w:marLeft w:val="0"/>
                          <w:marRight w:val="0"/>
                          <w:marTop w:val="0"/>
                          <w:marBottom w:val="0"/>
                          <w:divBdr>
                            <w:top w:val="none" w:sz="0" w:space="0" w:color="auto"/>
                            <w:left w:val="none" w:sz="0" w:space="0" w:color="auto"/>
                            <w:bottom w:val="none" w:sz="0" w:space="0" w:color="auto"/>
                            <w:right w:val="none" w:sz="0" w:space="0" w:color="auto"/>
                          </w:divBdr>
                          <w:divsChild>
                            <w:div w:id="1808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533695">
      <w:bodyDiv w:val="1"/>
      <w:marLeft w:val="0"/>
      <w:marRight w:val="0"/>
      <w:marTop w:val="0"/>
      <w:marBottom w:val="0"/>
      <w:divBdr>
        <w:top w:val="none" w:sz="0" w:space="0" w:color="auto"/>
        <w:left w:val="none" w:sz="0" w:space="0" w:color="auto"/>
        <w:bottom w:val="none" w:sz="0" w:space="0" w:color="auto"/>
        <w:right w:val="none" w:sz="0" w:space="0" w:color="auto"/>
      </w:divBdr>
      <w:divsChild>
        <w:div w:id="282154484">
          <w:marLeft w:val="0"/>
          <w:marRight w:val="0"/>
          <w:marTop w:val="0"/>
          <w:marBottom w:val="0"/>
          <w:divBdr>
            <w:top w:val="none" w:sz="0" w:space="0" w:color="auto"/>
            <w:left w:val="none" w:sz="0" w:space="0" w:color="auto"/>
            <w:bottom w:val="none" w:sz="0" w:space="0" w:color="auto"/>
            <w:right w:val="none" w:sz="0" w:space="0" w:color="auto"/>
          </w:divBdr>
          <w:divsChild>
            <w:div w:id="2035643017">
              <w:marLeft w:val="0"/>
              <w:marRight w:val="0"/>
              <w:marTop w:val="0"/>
              <w:marBottom w:val="0"/>
              <w:divBdr>
                <w:top w:val="none" w:sz="0" w:space="0" w:color="auto"/>
                <w:left w:val="none" w:sz="0" w:space="0" w:color="auto"/>
                <w:bottom w:val="none" w:sz="0" w:space="0" w:color="auto"/>
                <w:right w:val="none" w:sz="0" w:space="0" w:color="auto"/>
              </w:divBdr>
              <w:divsChild>
                <w:div w:id="546530568">
                  <w:marLeft w:val="0"/>
                  <w:marRight w:val="0"/>
                  <w:marTop w:val="0"/>
                  <w:marBottom w:val="0"/>
                  <w:divBdr>
                    <w:top w:val="single" w:sz="6" w:space="0" w:color="CCCCCC"/>
                    <w:left w:val="single" w:sz="6" w:space="0" w:color="CCCCCC"/>
                    <w:bottom w:val="single" w:sz="6" w:space="0" w:color="CCCCCC"/>
                    <w:right w:val="single" w:sz="6" w:space="0" w:color="CCCCCC"/>
                  </w:divBdr>
                  <w:divsChild>
                    <w:div w:id="1977837656">
                      <w:marLeft w:val="0"/>
                      <w:marRight w:val="0"/>
                      <w:marTop w:val="0"/>
                      <w:marBottom w:val="0"/>
                      <w:divBdr>
                        <w:top w:val="none" w:sz="0" w:space="0" w:color="auto"/>
                        <w:left w:val="none" w:sz="0" w:space="0" w:color="auto"/>
                        <w:bottom w:val="none" w:sz="0" w:space="0" w:color="auto"/>
                        <w:right w:val="none" w:sz="0" w:space="0" w:color="auto"/>
                      </w:divBdr>
                      <w:divsChild>
                        <w:div w:id="1655449038">
                          <w:marLeft w:val="0"/>
                          <w:marRight w:val="0"/>
                          <w:marTop w:val="0"/>
                          <w:marBottom w:val="0"/>
                          <w:divBdr>
                            <w:top w:val="none" w:sz="0" w:space="0" w:color="auto"/>
                            <w:left w:val="none" w:sz="0" w:space="0" w:color="auto"/>
                            <w:bottom w:val="none" w:sz="0" w:space="0" w:color="auto"/>
                            <w:right w:val="none" w:sz="0" w:space="0" w:color="auto"/>
                          </w:divBdr>
                          <w:divsChild>
                            <w:div w:id="186871942">
                              <w:marLeft w:val="0"/>
                              <w:marRight w:val="0"/>
                              <w:marTop w:val="0"/>
                              <w:marBottom w:val="0"/>
                              <w:divBdr>
                                <w:top w:val="none" w:sz="0" w:space="0" w:color="auto"/>
                                <w:left w:val="none" w:sz="0" w:space="0" w:color="auto"/>
                                <w:bottom w:val="none" w:sz="0" w:space="0" w:color="auto"/>
                                <w:right w:val="none" w:sz="0" w:space="0" w:color="auto"/>
                              </w:divBdr>
                              <w:divsChild>
                                <w:div w:id="14385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920744">
      <w:bodyDiv w:val="1"/>
      <w:marLeft w:val="0"/>
      <w:marRight w:val="0"/>
      <w:marTop w:val="0"/>
      <w:marBottom w:val="0"/>
      <w:divBdr>
        <w:top w:val="none" w:sz="0" w:space="0" w:color="auto"/>
        <w:left w:val="none" w:sz="0" w:space="0" w:color="auto"/>
        <w:bottom w:val="none" w:sz="0" w:space="0" w:color="auto"/>
        <w:right w:val="none" w:sz="0" w:space="0" w:color="auto"/>
      </w:divBdr>
    </w:div>
    <w:div w:id="408357212">
      <w:bodyDiv w:val="1"/>
      <w:marLeft w:val="0"/>
      <w:marRight w:val="0"/>
      <w:marTop w:val="0"/>
      <w:marBottom w:val="0"/>
      <w:divBdr>
        <w:top w:val="none" w:sz="0" w:space="0" w:color="auto"/>
        <w:left w:val="none" w:sz="0" w:space="0" w:color="auto"/>
        <w:bottom w:val="none" w:sz="0" w:space="0" w:color="auto"/>
        <w:right w:val="none" w:sz="0" w:space="0" w:color="auto"/>
      </w:divBdr>
      <w:divsChild>
        <w:div w:id="272371717">
          <w:marLeft w:val="0"/>
          <w:marRight w:val="0"/>
          <w:marTop w:val="0"/>
          <w:marBottom w:val="0"/>
          <w:divBdr>
            <w:top w:val="none" w:sz="0" w:space="0" w:color="auto"/>
            <w:left w:val="none" w:sz="0" w:space="0" w:color="auto"/>
            <w:bottom w:val="none" w:sz="0" w:space="0" w:color="auto"/>
            <w:right w:val="none" w:sz="0" w:space="0" w:color="auto"/>
          </w:divBdr>
          <w:divsChild>
            <w:div w:id="1404598134">
              <w:marLeft w:val="0"/>
              <w:marRight w:val="0"/>
              <w:marTop w:val="0"/>
              <w:marBottom w:val="0"/>
              <w:divBdr>
                <w:top w:val="none" w:sz="0" w:space="0" w:color="auto"/>
                <w:left w:val="none" w:sz="0" w:space="0" w:color="auto"/>
                <w:bottom w:val="none" w:sz="0" w:space="0" w:color="auto"/>
                <w:right w:val="none" w:sz="0" w:space="0" w:color="auto"/>
              </w:divBdr>
              <w:divsChild>
                <w:div w:id="576595122">
                  <w:marLeft w:val="0"/>
                  <w:marRight w:val="0"/>
                  <w:marTop w:val="0"/>
                  <w:marBottom w:val="0"/>
                  <w:divBdr>
                    <w:top w:val="single" w:sz="6" w:space="0" w:color="CCCCCC"/>
                    <w:left w:val="single" w:sz="6" w:space="0" w:color="CCCCCC"/>
                    <w:bottom w:val="single" w:sz="6" w:space="0" w:color="CCCCCC"/>
                    <w:right w:val="single" w:sz="6" w:space="0" w:color="CCCCCC"/>
                  </w:divBdr>
                  <w:divsChild>
                    <w:div w:id="535048970">
                      <w:marLeft w:val="0"/>
                      <w:marRight w:val="0"/>
                      <w:marTop w:val="0"/>
                      <w:marBottom w:val="0"/>
                      <w:divBdr>
                        <w:top w:val="none" w:sz="0" w:space="0" w:color="auto"/>
                        <w:left w:val="none" w:sz="0" w:space="0" w:color="auto"/>
                        <w:bottom w:val="none" w:sz="0" w:space="0" w:color="auto"/>
                        <w:right w:val="none" w:sz="0" w:space="0" w:color="auto"/>
                      </w:divBdr>
                      <w:divsChild>
                        <w:div w:id="1001085612">
                          <w:marLeft w:val="0"/>
                          <w:marRight w:val="0"/>
                          <w:marTop w:val="0"/>
                          <w:marBottom w:val="0"/>
                          <w:divBdr>
                            <w:top w:val="none" w:sz="0" w:space="0" w:color="auto"/>
                            <w:left w:val="none" w:sz="0" w:space="0" w:color="auto"/>
                            <w:bottom w:val="none" w:sz="0" w:space="0" w:color="auto"/>
                            <w:right w:val="none" w:sz="0" w:space="0" w:color="auto"/>
                          </w:divBdr>
                          <w:divsChild>
                            <w:div w:id="1357853327">
                              <w:marLeft w:val="0"/>
                              <w:marRight w:val="0"/>
                              <w:marTop w:val="0"/>
                              <w:marBottom w:val="0"/>
                              <w:divBdr>
                                <w:top w:val="none" w:sz="0" w:space="0" w:color="auto"/>
                                <w:left w:val="none" w:sz="0" w:space="0" w:color="auto"/>
                                <w:bottom w:val="none" w:sz="0" w:space="0" w:color="auto"/>
                                <w:right w:val="none" w:sz="0" w:space="0" w:color="auto"/>
                              </w:divBdr>
                              <w:divsChild>
                                <w:div w:id="19212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82872">
      <w:bodyDiv w:val="1"/>
      <w:marLeft w:val="0"/>
      <w:marRight w:val="0"/>
      <w:marTop w:val="0"/>
      <w:marBottom w:val="0"/>
      <w:divBdr>
        <w:top w:val="none" w:sz="0" w:space="0" w:color="auto"/>
        <w:left w:val="none" w:sz="0" w:space="0" w:color="auto"/>
        <w:bottom w:val="none" w:sz="0" w:space="0" w:color="auto"/>
        <w:right w:val="none" w:sz="0" w:space="0" w:color="auto"/>
      </w:divBdr>
      <w:divsChild>
        <w:div w:id="400641437">
          <w:marLeft w:val="0"/>
          <w:marRight w:val="0"/>
          <w:marTop w:val="0"/>
          <w:marBottom w:val="0"/>
          <w:divBdr>
            <w:top w:val="none" w:sz="0" w:space="0" w:color="auto"/>
            <w:left w:val="none" w:sz="0" w:space="0" w:color="auto"/>
            <w:bottom w:val="none" w:sz="0" w:space="0" w:color="auto"/>
            <w:right w:val="none" w:sz="0" w:space="0" w:color="auto"/>
          </w:divBdr>
          <w:divsChild>
            <w:div w:id="525141723">
              <w:marLeft w:val="0"/>
              <w:marRight w:val="0"/>
              <w:marTop w:val="0"/>
              <w:marBottom w:val="0"/>
              <w:divBdr>
                <w:top w:val="none" w:sz="0" w:space="0" w:color="auto"/>
                <w:left w:val="none" w:sz="0" w:space="0" w:color="auto"/>
                <w:bottom w:val="none" w:sz="0" w:space="0" w:color="auto"/>
                <w:right w:val="none" w:sz="0" w:space="0" w:color="auto"/>
              </w:divBdr>
              <w:divsChild>
                <w:div w:id="1944918482">
                  <w:marLeft w:val="0"/>
                  <w:marRight w:val="0"/>
                  <w:marTop w:val="0"/>
                  <w:marBottom w:val="0"/>
                  <w:divBdr>
                    <w:top w:val="single" w:sz="6" w:space="0" w:color="CCCCCC"/>
                    <w:left w:val="single" w:sz="6" w:space="0" w:color="CCCCCC"/>
                    <w:bottom w:val="single" w:sz="6" w:space="0" w:color="CCCCCC"/>
                    <w:right w:val="single" w:sz="6" w:space="0" w:color="CCCCCC"/>
                  </w:divBdr>
                  <w:divsChild>
                    <w:div w:id="828982009">
                      <w:marLeft w:val="0"/>
                      <w:marRight w:val="0"/>
                      <w:marTop w:val="0"/>
                      <w:marBottom w:val="0"/>
                      <w:divBdr>
                        <w:top w:val="none" w:sz="0" w:space="0" w:color="auto"/>
                        <w:left w:val="none" w:sz="0" w:space="0" w:color="auto"/>
                        <w:bottom w:val="none" w:sz="0" w:space="0" w:color="auto"/>
                        <w:right w:val="none" w:sz="0" w:space="0" w:color="auto"/>
                      </w:divBdr>
                      <w:divsChild>
                        <w:div w:id="123549017">
                          <w:marLeft w:val="0"/>
                          <w:marRight w:val="0"/>
                          <w:marTop w:val="0"/>
                          <w:marBottom w:val="0"/>
                          <w:divBdr>
                            <w:top w:val="none" w:sz="0" w:space="0" w:color="auto"/>
                            <w:left w:val="none" w:sz="0" w:space="0" w:color="auto"/>
                            <w:bottom w:val="none" w:sz="0" w:space="0" w:color="auto"/>
                            <w:right w:val="none" w:sz="0" w:space="0" w:color="auto"/>
                          </w:divBdr>
                          <w:divsChild>
                            <w:div w:id="1251356255">
                              <w:marLeft w:val="0"/>
                              <w:marRight w:val="0"/>
                              <w:marTop w:val="0"/>
                              <w:marBottom w:val="0"/>
                              <w:divBdr>
                                <w:top w:val="none" w:sz="0" w:space="0" w:color="auto"/>
                                <w:left w:val="none" w:sz="0" w:space="0" w:color="auto"/>
                                <w:bottom w:val="none" w:sz="0" w:space="0" w:color="auto"/>
                                <w:right w:val="none" w:sz="0" w:space="0" w:color="auto"/>
                              </w:divBdr>
                              <w:divsChild>
                                <w:div w:id="15215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904772">
      <w:bodyDiv w:val="1"/>
      <w:marLeft w:val="0"/>
      <w:marRight w:val="0"/>
      <w:marTop w:val="0"/>
      <w:marBottom w:val="0"/>
      <w:divBdr>
        <w:top w:val="none" w:sz="0" w:space="0" w:color="auto"/>
        <w:left w:val="none" w:sz="0" w:space="0" w:color="auto"/>
        <w:bottom w:val="none" w:sz="0" w:space="0" w:color="auto"/>
        <w:right w:val="none" w:sz="0" w:space="0" w:color="auto"/>
      </w:divBdr>
      <w:divsChild>
        <w:div w:id="238488648">
          <w:marLeft w:val="0"/>
          <w:marRight w:val="0"/>
          <w:marTop w:val="0"/>
          <w:marBottom w:val="0"/>
          <w:divBdr>
            <w:top w:val="none" w:sz="0" w:space="0" w:color="auto"/>
            <w:left w:val="none" w:sz="0" w:space="0" w:color="auto"/>
            <w:bottom w:val="none" w:sz="0" w:space="0" w:color="auto"/>
            <w:right w:val="none" w:sz="0" w:space="0" w:color="auto"/>
          </w:divBdr>
          <w:divsChild>
            <w:div w:id="1867866960">
              <w:marLeft w:val="0"/>
              <w:marRight w:val="0"/>
              <w:marTop w:val="0"/>
              <w:marBottom w:val="0"/>
              <w:divBdr>
                <w:top w:val="none" w:sz="0" w:space="0" w:color="auto"/>
                <w:left w:val="none" w:sz="0" w:space="0" w:color="auto"/>
                <w:bottom w:val="none" w:sz="0" w:space="0" w:color="auto"/>
                <w:right w:val="none" w:sz="0" w:space="0" w:color="auto"/>
              </w:divBdr>
              <w:divsChild>
                <w:div w:id="2034260587">
                  <w:marLeft w:val="0"/>
                  <w:marRight w:val="0"/>
                  <w:marTop w:val="0"/>
                  <w:marBottom w:val="0"/>
                  <w:divBdr>
                    <w:top w:val="single" w:sz="6" w:space="0" w:color="CCCCCC"/>
                    <w:left w:val="single" w:sz="6" w:space="0" w:color="CCCCCC"/>
                    <w:bottom w:val="single" w:sz="6" w:space="0" w:color="CCCCCC"/>
                    <w:right w:val="single" w:sz="6" w:space="0" w:color="CCCCCC"/>
                  </w:divBdr>
                  <w:divsChild>
                    <w:div w:id="271475075">
                      <w:marLeft w:val="0"/>
                      <w:marRight w:val="0"/>
                      <w:marTop w:val="0"/>
                      <w:marBottom w:val="0"/>
                      <w:divBdr>
                        <w:top w:val="none" w:sz="0" w:space="0" w:color="auto"/>
                        <w:left w:val="none" w:sz="0" w:space="0" w:color="auto"/>
                        <w:bottom w:val="none" w:sz="0" w:space="0" w:color="auto"/>
                        <w:right w:val="none" w:sz="0" w:space="0" w:color="auto"/>
                      </w:divBdr>
                      <w:divsChild>
                        <w:div w:id="888688075">
                          <w:marLeft w:val="0"/>
                          <w:marRight w:val="0"/>
                          <w:marTop w:val="0"/>
                          <w:marBottom w:val="0"/>
                          <w:divBdr>
                            <w:top w:val="none" w:sz="0" w:space="0" w:color="auto"/>
                            <w:left w:val="none" w:sz="0" w:space="0" w:color="auto"/>
                            <w:bottom w:val="none" w:sz="0" w:space="0" w:color="auto"/>
                            <w:right w:val="none" w:sz="0" w:space="0" w:color="auto"/>
                          </w:divBdr>
                          <w:divsChild>
                            <w:div w:id="1913273566">
                              <w:marLeft w:val="0"/>
                              <w:marRight w:val="0"/>
                              <w:marTop w:val="0"/>
                              <w:marBottom w:val="0"/>
                              <w:divBdr>
                                <w:top w:val="none" w:sz="0" w:space="0" w:color="auto"/>
                                <w:left w:val="none" w:sz="0" w:space="0" w:color="auto"/>
                                <w:bottom w:val="none" w:sz="0" w:space="0" w:color="auto"/>
                                <w:right w:val="none" w:sz="0" w:space="0" w:color="auto"/>
                              </w:divBdr>
                              <w:divsChild>
                                <w:div w:id="20861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33987">
      <w:bodyDiv w:val="1"/>
      <w:marLeft w:val="0"/>
      <w:marRight w:val="0"/>
      <w:marTop w:val="0"/>
      <w:marBottom w:val="0"/>
      <w:divBdr>
        <w:top w:val="none" w:sz="0" w:space="0" w:color="auto"/>
        <w:left w:val="none" w:sz="0" w:space="0" w:color="auto"/>
        <w:bottom w:val="none" w:sz="0" w:space="0" w:color="auto"/>
        <w:right w:val="none" w:sz="0" w:space="0" w:color="auto"/>
      </w:divBdr>
    </w:div>
    <w:div w:id="669019147">
      <w:bodyDiv w:val="1"/>
      <w:marLeft w:val="0"/>
      <w:marRight w:val="0"/>
      <w:marTop w:val="0"/>
      <w:marBottom w:val="0"/>
      <w:divBdr>
        <w:top w:val="none" w:sz="0" w:space="0" w:color="auto"/>
        <w:left w:val="none" w:sz="0" w:space="0" w:color="auto"/>
        <w:bottom w:val="none" w:sz="0" w:space="0" w:color="auto"/>
        <w:right w:val="none" w:sz="0" w:space="0" w:color="auto"/>
      </w:divBdr>
      <w:divsChild>
        <w:div w:id="198780885">
          <w:marLeft w:val="0"/>
          <w:marRight w:val="0"/>
          <w:marTop w:val="0"/>
          <w:marBottom w:val="0"/>
          <w:divBdr>
            <w:top w:val="none" w:sz="0" w:space="0" w:color="auto"/>
            <w:left w:val="none" w:sz="0" w:space="0" w:color="auto"/>
            <w:bottom w:val="none" w:sz="0" w:space="0" w:color="auto"/>
            <w:right w:val="none" w:sz="0" w:space="0" w:color="auto"/>
          </w:divBdr>
          <w:divsChild>
            <w:div w:id="1766265023">
              <w:marLeft w:val="0"/>
              <w:marRight w:val="0"/>
              <w:marTop w:val="0"/>
              <w:marBottom w:val="0"/>
              <w:divBdr>
                <w:top w:val="none" w:sz="0" w:space="0" w:color="auto"/>
                <w:left w:val="none" w:sz="0" w:space="0" w:color="auto"/>
                <w:bottom w:val="none" w:sz="0" w:space="0" w:color="auto"/>
                <w:right w:val="none" w:sz="0" w:space="0" w:color="auto"/>
              </w:divBdr>
              <w:divsChild>
                <w:div w:id="950168286">
                  <w:marLeft w:val="0"/>
                  <w:marRight w:val="0"/>
                  <w:marTop w:val="0"/>
                  <w:marBottom w:val="0"/>
                  <w:divBdr>
                    <w:top w:val="single" w:sz="6" w:space="0" w:color="CCCCCC"/>
                    <w:left w:val="single" w:sz="6" w:space="0" w:color="CCCCCC"/>
                    <w:bottom w:val="single" w:sz="6" w:space="0" w:color="CCCCCC"/>
                    <w:right w:val="single" w:sz="6" w:space="0" w:color="CCCCCC"/>
                  </w:divBdr>
                  <w:divsChild>
                    <w:div w:id="472990863">
                      <w:marLeft w:val="0"/>
                      <w:marRight w:val="0"/>
                      <w:marTop w:val="0"/>
                      <w:marBottom w:val="0"/>
                      <w:divBdr>
                        <w:top w:val="none" w:sz="0" w:space="0" w:color="auto"/>
                        <w:left w:val="none" w:sz="0" w:space="0" w:color="auto"/>
                        <w:bottom w:val="none" w:sz="0" w:space="0" w:color="auto"/>
                        <w:right w:val="none" w:sz="0" w:space="0" w:color="auto"/>
                      </w:divBdr>
                      <w:divsChild>
                        <w:div w:id="819030981">
                          <w:marLeft w:val="0"/>
                          <w:marRight w:val="0"/>
                          <w:marTop w:val="0"/>
                          <w:marBottom w:val="0"/>
                          <w:divBdr>
                            <w:top w:val="none" w:sz="0" w:space="0" w:color="auto"/>
                            <w:left w:val="none" w:sz="0" w:space="0" w:color="auto"/>
                            <w:bottom w:val="none" w:sz="0" w:space="0" w:color="auto"/>
                            <w:right w:val="none" w:sz="0" w:space="0" w:color="auto"/>
                          </w:divBdr>
                          <w:divsChild>
                            <w:div w:id="1569419283">
                              <w:marLeft w:val="0"/>
                              <w:marRight w:val="0"/>
                              <w:marTop w:val="0"/>
                              <w:marBottom w:val="0"/>
                              <w:divBdr>
                                <w:top w:val="none" w:sz="0" w:space="0" w:color="auto"/>
                                <w:left w:val="none" w:sz="0" w:space="0" w:color="auto"/>
                                <w:bottom w:val="none" w:sz="0" w:space="0" w:color="auto"/>
                                <w:right w:val="none" w:sz="0" w:space="0" w:color="auto"/>
                              </w:divBdr>
                              <w:divsChild>
                                <w:div w:id="8734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571119">
      <w:bodyDiv w:val="1"/>
      <w:marLeft w:val="0"/>
      <w:marRight w:val="0"/>
      <w:marTop w:val="0"/>
      <w:marBottom w:val="0"/>
      <w:divBdr>
        <w:top w:val="none" w:sz="0" w:space="0" w:color="auto"/>
        <w:left w:val="none" w:sz="0" w:space="0" w:color="auto"/>
        <w:bottom w:val="none" w:sz="0" w:space="0" w:color="auto"/>
        <w:right w:val="none" w:sz="0" w:space="0" w:color="auto"/>
      </w:divBdr>
      <w:divsChild>
        <w:div w:id="1891384472">
          <w:marLeft w:val="0"/>
          <w:marRight w:val="0"/>
          <w:marTop w:val="0"/>
          <w:marBottom w:val="0"/>
          <w:divBdr>
            <w:top w:val="none" w:sz="0" w:space="0" w:color="auto"/>
            <w:left w:val="none" w:sz="0" w:space="0" w:color="auto"/>
            <w:bottom w:val="none" w:sz="0" w:space="0" w:color="auto"/>
            <w:right w:val="none" w:sz="0" w:space="0" w:color="auto"/>
          </w:divBdr>
          <w:divsChild>
            <w:div w:id="1843009390">
              <w:marLeft w:val="0"/>
              <w:marRight w:val="0"/>
              <w:marTop w:val="0"/>
              <w:marBottom w:val="0"/>
              <w:divBdr>
                <w:top w:val="none" w:sz="0" w:space="0" w:color="auto"/>
                <w:left w:val="none" w:sz="0" w:space="0" w:color="auto"/>
                <w:bottom w:val="none" w:sz="0" w:space="0" w:color="auto"/>
                <w:right w:val="none" w:sz="0" w:space="0" w:color="auto"/>
              </w:divBdr>
              <w:divsChild>
                <w:div w:id="1687445493">
                  <w:marLeft w:val="0"/>
                  <w:marRight w:val="0"/>
                  <w:marTop w:val="0"/>
                  <w:marBottom w:val="0"/>
                  <w:divBdr>
                    <w:top w:val="single" w:sz="6" w:space="0" w:color="CCCCCC"/>
                    <w:left w:val="single" w:sz="6" w:space="0" w:color="CCCCCC"/>
                    <w:bottom w:val="single" w:sz="6" w:space="0" w:color="CCCCCC"/>
                    <w:right w:val="single" w:sz="6" w:space="0" w:color="CCCCCC"/>
                  </w:divBdr>
                  <w:divsChild>
                    <w:div w:id="1070931105">
                      <w:marLeft w:val="0"/>
                      <w:marRight w:val="0"/>
                      <w:marTop w:val="0"/>
                      <w:marBottom w:val="0"/>
                      <w:divBdr>
                        <w:top w:val="none" w:sz="0" w:space="0" w:color="auto"/>
                        <w:left w:val="none" w:sz="0" w:space="0" w:color="auto"/>
                        <w:bottom w:val="none" w:sz="0" w:space="0" w:color="auto"/>
                        <w:right w:val="none" w:sz="0" w:space="0" w:color="auto"/>
                      </w:divBdr>
                      <w:divsChild>
                        <w:div w:id="2138525166">
                          <w:marLeft w:val="0"/>
                          <w:marRight w:val="0"/>
                          <w:marTop w:val="0"/>
                          <w:marBottom w:val="0"/>
                          <w:divBdr>
                            <w:top w:val="none" w:sz="0" w:space="0" w:color="auto"/>
                            <w:left w:val="none" w:sz="0" w:space="0" w:color="auto"/>
                            <w:bottom w:val="none" w:sz="0" w:space="0" w:color="auto"/>
                            <w:right w:val="none" w:sz="0" w:space="0" w:color="auto"/>
                          </w:divBdr>
                          <w:divsChild>
                            <w:div w:id="2101754540">
                              <w:marLeft w:val="0"/>
                              <w:marRight w:val="0"/>
                              <w:marTop w:val="0"/>
                              <w:marBottom w:val="0"/>
                              <w:divBdr>
                                <w:top w:val="none" w:sz="0" w:space="0" w:color="auto"/>
                                <w:left w:val="none" w:sz="0" w:space="0" w:color="auto"/>
                                <w:bottom w:val="none" w:sz="0" w:space="0" w:color="auto"/>
                                <w:right w:val="none" w:sz="0" w:space="0" w:color="auto"/>
                              </w:divBdr>
                              <w:divsChild>
                                <w:div w:id="7557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020873">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9">
          <w:marLeft w:val="0"/>
          <w:marRight w:val="0"/>
          <w:marTop w:val="0"/>
          <w:marBottom w:val="0"/>
          <w:divBdr>
            <w:top w:val="none" w:sz="0" w:space="0" w:color="auto"/>
            <w:left w:val="none" w:sz="0" w:space="0" w:color="auto"/>
            <w:bottom w:val="none" w:sz="0" w:space="0" w:color="auto"/>
            <w:right w:val="none" w:sz="0" w:space="0" w:color="auto"/>
          </w:divBdr>
          <w:divsChild>
            <w:div w:id="263615642">
              <w:marLeft w:val="0"/>
              <w:marRight w:val="0"/>
              <w:marTop w:val="0"/>
              <w:marBottom w:val="0"/>
              <w:divBdr>
                <w:top w:val="none" w:sz="0" w:space="0" w:color="auto"/>
                <w:left w:val="none" w:sz="0" w:space="0" w:color="auto"/>
                <w:bottom w:val="none" w:sz="0" w:space="0" w:color="auto"/>
                <w:right w:val="none" w:sz="0" w:space="0" w:color="auto"/>
              </w:divBdr>
              <w:divsChild>
                <w:div w:id="97994597">
                  <w:marLeft w:val="0"/>
                  <w:marRight w:val="0"/>
                  <w:marTop w:val="0"/>
                  <w:marBottom w:val="0"/>
                  <w:divBdr>
                    <w:top w:val="none" w:sz="0" w:space="0" w:color="auto"/>
                    <w:left w:val="none" w:sz="0" w:space="0" w:color="auto"/>
                    <w:bottom w:val="none" w:sz="0" w:space="0" w:color="auto"/>
                    <w:right w:val="none" w:sz="0" w:space="0" w:color="auto"/>
                  </w:divBdr>
                  <w:divsChild>
                    <w:div w:id="1580482818">
                      <w:marLeft w:val="0"/>
                      <w:marRight w:val="0"/>
                      <w:marTop w:val="0"/>
                      <w:marBottom w:val="0"/>
                      <w:divBdr>
                        <w:top w:val="none" w:sz="0" w:space="0" w:color="auto"/>
                        <w:left w:val="none" w:sz="0" w:space="0" w:color="auto"/>
                        <w:bottom w:val="none" w:sz="0" w:space="0" w:color="auto"/>
                        <w:right w:val="none" w:sz="0" w:space="0" w:color="auto"/>
                      </w:divBdr>
                      <w:divsChild>
                        <w:div w:id="1118987330">
                          <w:marLeft w:val="0"/>
                          <w:marRight w:val="0"/>
                          <w:marTop w:val="0"/>
                          <w:marBottom w:val="0"/>
                          <w:divBdr>
                            <w:top w:val="none" w:sz="0" w:space="0" w:color="auto"/>
                            <w:left w:val="none" w:sz="0" w:space="0" w:color="auto"/>
                            <w:bottom w:val="none" w:sz="0" w:space="0" w:color="auto"/>
                            <w:right w:val="none" w:sz="0" w:space="0" w:color="auto"/>
                          </w:divBdr>
                          <w:divsChild>
                            <w:div w:id="13621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289147">
      <w:bodyDiv w:val="1"/>
      <w:marLeft w:val="0"/>
      <w:marRight w:val="0"/>
      <w:marTop w:val="0"/>
      <w:marBottom w:val="0"/>
      <w:divBdr>
        <w:top w:val="none" w:sz="0" w:space="0" w:color="auto"/>
        <w:left w:val="none" w:sz="0" w:space="0" w:color="auto"/>
        <w:bottom w:val="none" w:sz="0" w:space="0" w:color="auto"/>
        <w:right w:val="none" w:sz="0" w:space="0" w:color="auto"/>
      </w:divBdr>
      <w:divsChild>
        <w:div w:id="1539394763">
          <w:marLeft w:val="0"/>
          <w:marRight w:val="0"/>
          <w:marTop w:val="0"/>
          <w:marBottom w:val="0"/>
          <w:divBdr>
            <w:top w:val="none" w:sz="0" w:space="0" w:color="auto"/>
            <w:left w:val="none" w:sz="0" w:space="0" w:color="auto"/>
            <w:bottom w:val="none" w:sz="0" w:space="0" w:color="auto"/>
            <w:right w:val="none" w:sz="0" w:space="0" w:color="auto"/>
          </w:divBdr>
          <w:divsChild>
            <w:div w:id="1901011482">
              <w:marLeft w:val="0"/>
              <w:marRight w:val="0"/>
              <w:marTop w:val="0"/>
              <w:marBottom w:val="0"/>
              <w:divBdr>
                <w:top w:val="none" w:sz="0" w:space="0" w:color="auto"/>
                <w:left w:val="none" w:sz="0" w:space="0" w:color="auto"/>
                <w:bottom w:val="none" w:sz="0" w:space="0" w:color="auto"/>
                <w:right w:val="none" w:sz="0" w:space="0" w:color="auto"/>
              </w:divBdr>
              <w:divsChild>
                <w:div w:id="1052315475">
                  <w:marLeft w:val="0"/>
                  <w:marRight w:val="0"/>
                  <w:marTop w:val="0"/>
                  <w:marBottom w:val="0"/>
                  <w:divBdr>
                    <w:top w:val="single" w:sz="6" w:space="0" w:color="CCCCCC"/>
                    <w:left w:val="single" w:sz="6" w:space="0" w:color="CCCCCC"/>
                    <w:bottom w:val="single" w:sz="6" w:space="0" w:color="CCCCCC"/>
                    <w:right w:val="single" w:sz="6" w:space="0" w:color="CCCCCC"/>
                  </w:divBdr>
                  <w:divsChild>
                    <w:div w:id="305092582">
                      <w:marLeft w:val="0"/>
                      <w:marRight w:val="0"/>
                      <w:marTop w:val="0"/>
                      <w:marBottom w:val="0"/>
                      <w:divBdr>
                        <w:top w:val="none" w:sz="0" w:space="0" w:color="auto"/>
                        <w:left w:val="none" w:sz="0" w:space="0" w:color="auto"/>
                        <w:bottom w:val="none" w:sz="0" w:space="0" w:color="auto"/>
                        <w:right w:val="none" w:sz="0" w:space="0" w:color="auto"/>
                      </w:divBdr>
                      <w:divsChild>
                        <w:div w:id="2100713138">
                          <w:marLeft w:val="0"/>
                          <w:marRight w:val="0"/>
                          <w:marTop w:val="0"/>
                          <w:marBottom w:val="0"/>
                          <w:divBdr>
                            <w:top w:val="none" w:sz="0" w:space="0" w:color="auto"/>
                            <w:left w:val="none" w:sz="0" w:space="0" w:color="auto"/>
                            <w:bottom w:val="none" w:sz="0" w:space="0" w:color="auto"/>
                            <w:right w:val="none" w:sz="0" w:space="0" w:color="auto"/>
                          </w:divBdr>
                          <w:divsChild>
                            <w:div w:id="812017898">
                              <w:marLeft w:val="0"/>
                              <w:marRight w:val="0"/>
                              <w:marTop w:val="0"/>
                              <w:marBottom w:val="0"/>
                              <w:divBdr>
                                <w:top w:val="none" w:sz="0" w:space="0" w:color="auto"/>
                                <w:left w:val="none" w:sz="0" w:space="0" w:color="auto"/>
                                <w:bottom w:val="none" w:sz="0" w:space="0" w:color="auto"/>
                                <w:right w:val="none" w:sz="0" w:space="0" w:color="auto"/>
                              </w:divBdr>
                              <w:divsChild>
                                <w:div w:id="18869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288702">
      <w:bodyDiv w:val="1"/>
      <w:marLeft w:val="0"/>
      <w:marRight w:val="0"/>
      <w:marTop w:val="0"/>
      <w:marBottom w:val="0"/>
      <w:divBdr>
        <w:top w:val="none" w:sz="0" w:space="0" w:color="auto"/>
        <w:left w:val="none" w:sz="0" w:space="0" w:color="auto"/>
        <w:bottom w:val="none" w:sz="0" w:space="0" w:color="auto"/>
        <w:right w:val="none" w:sz="0" w:space="0" w:color="auto"/>
      </w:divBdr>
      <w:divsChild>
        <w:div w:id="12000826">
          <w:marLeft w:val="0"/>
          <w:marRight w:val="0"/>
          <w:marTop w:val="0"/>
          <w:marBottom w:val="0"/>
          <w:divBdr>
            <w:top w:val="none" w:sz="0" w:space="0" w:color="auto"/>
            <w:left w:val="none" w:sz="0" w:space="0" w:color="auto"/>
            <w:bottom w:val="none" w:sz="0" w:space="0" w:color="auto"/>
            <w:right w:val="none" w:sz="0" w:space="0" w:color="auto"/>
          </w:divBdr>
          <w:divsChild>
            <w:div w:id="428501233">
              <w:marLeft w:val="0"/>
              <w:marRight w:val="0"/>
              <w:marTop w:val="0"/>
              <w:marBottom w:val="0"/>
              <w:divBdr>
                <w:top w:val="none" w:sz="0" w:space="0" w:color="auto"/>
                <w:left w:val="none" w:sz="0" w:space="0" w:color="auto"/>
                <w:bottom w:val="none" w:sz="0" w:space="0" w:color="auto"/>
                <w:right w:val="none" w:sz="0" w:space="0" w:color="auto"/>
              </w:divBdr>
              <w:divsChild>
                <w:div w:id="1548489396">
                  <w:marLeft w:val="0"/>
                  <w:marRight w:val="0"/>
                  <w:marTop w:val="0"/>
                  <w:marBottom w:val="0"/>
                  <w:divBdr>
                    <w:top w:val="none" w:sz="0" w:space="0" w:color="auto"/>
                    <w:left w:val="none" w:sz="0" w:space="0" w:color="auto"/>
                    <w:bottom w:val="none" w:sz="0" w:space="0" w:color="auto"/>
                    <w:right w:val="none" w:sz="0" w:space="0" w:color="auto"/>
                  </w:divBdr>
                  <w:divsChild>
                    <w:div w:id="2131432165">
                      <w:marLeft w:val="0"/>
                      <w:marRight w:val="0"/>
                      <w:marTop w:val="0"/>
                      <w:marBottom w:val="0"/>
                      <w:divBdr>
                        <w:top w:val="none" w:sz="0" w:space="0" w:color="auto"/>
                        <w:left w:val="none" w:sz="0" w:space="0" w:color="auto"/>
                        <w:bottom w:val="none" w:sz="0" w:space="0" w:color="auto"/>
                        <w:right w:val="none" w:sz="0" w:space="0" w:color="auto"/>
                      </w:divBdr>
                      <w:divsChild>
                        <w:div w:id="428551454">
                          <w:marLeft w:val="0"/>
                          <w:marRight w:val="0"/>
                          <w:marTop w:val="0"/>
                          <w:marBottom w:val="0"/>
                          <w:divBdr>
                            <w:top w:val="none" w:sz="0" w:space="0" w:color="auto"/>
                            <w:left w:val="none" w:sz="0" w:space="0" w:color="auto"/>
                            <w:bottom w:val="none" w:sz="0" w:space="0" w:color="auto"/>
                            <w:right w:val="none" w:sz="0" w:space="0" w:color="auto"/>
                          </w:divBdr>
                          <w:divsChild>
                            <w:div w:id="118424203">
                              <w:marLeft w:val="0"/>
                              <w:marRight w:val="0"/>
                              <w:marTop w:val="0"/>
                              <w:marBottom w:val="0"/>
                              <w:divBdr>
                                <w:top w:val="none" w:sz="0" w:space="0" w:color="auto"/>
                                <w:left w:val="none" w:sz="0" w:space="0" w:color="auto"/>
                                <w:bottom w:val="none" w:sz="0" w:space="0" w:color="auto"/>
                                <w:right w:val="none" w:sz="0" w:space="0" w:color="auto"/>
                              </w:divBdr>
                              <w:divsChild>
                                <w:div w:id="298462742">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805834">
      <w:bodyDiv w:val="1"/>
      <w:marLeft w:val="0"/>
      <w:marRight w:val="0"/>
      <w:marTop w:val="0"/>
      <w:marBottom w:val="0"/>
      <w:divBdr>
        <w:top w:val="none" w:sz="0" w:space="0" w:color="auto"/>
        <w:left w:val="none" w:sz="0" w:space="0" w:color="auto"/>
        <w:bottom w:val="none" w:sz="0" w:space="0" w:color="auto"/>
        <w:right w:val="none" w:sz="0" w:space="0" w:color="auto"/>
      </w:divBdr>
      <w:divsChild>
        <w:div w:id="199635637">
          <w:marLeft w:val="1166"/>
          <w:marRight w:val="0"/>
          <w:marTop w:val="96"/>
          <w:marBottom w:val="0"/>
          <w:divBdr>
            <w:top w:val="none" w:sz="0" w:space="0" w:color="auto"/>
            <w:left w:val="none" w:sz="0" w:space="0" w:color="auto"/>
            <w:bottom w:val="none" w:sz="0" w:space="0" w:color="auto"/>
            <w:right w:val="none" w:sz="0" w:space="0" w:color="auto"/>
          </w:divBdr>
        </w:div>
        <w:div w:id="253049679">
          <w:marLeft w:val="547"/>
          <w:marRight w:val="0"/>
          <w:marTop w:val="96"/>
          <w:marBottom w:val="0"/>
          <w:divBdr>
            <w:top w:val="none" w:sz="0" w:space="0" w:color="auto"/>
            <w:left w:val="none" w:sz="0" w:space="0" w:color="auto"/>
            <w:bottom w:val="none" w:sz="0" w:space="0" w:color="auto"/>
            <w:right w:val="none" w:sz="0" w:space="0" w:color="auto"/>
          </w:divBdr>
        </w:div>
        <w:div w:id="394205050">
          <w:marLeft w:val="1166"/>
          <w:marRight w:val="0"/>
          <w:marTop w:val="96"/>
          <w:marBottom w:val="0"/>
          <w:divBdr>
            <w:top w:val="none" w:sz="0" w:space="0" w:color="auto"/>
            <w:left w:val="none" w:sz="0" w:space="0" w:color="auto"/>
            <w:bottom w:val="none" w:sz="0" w:space="0" w:color="auto"/>
            <w:right w:val="none" w:sz="0" w:space="0" w:color="auto"/>
          </w:divBdr>
        </w:div>
        <w:div w:id="501355214">
          <w:marLeft w:val="547"/>
          <w:marRight w:val="0"/>
          <w:marTop w:val="96"/>
          <w:marBottom w:val="0"/>
          <w:divBdr>
            <w:top w:val="none" w:sz="0" w:space="0" w:color="auto"/>
            <w:left w:val="none" w:sz="0" w:space="0" w:color="auto"/>
            <w:bottom w:val="none" w:sz="0" w:space="0" w:color="auto"/>
            <w:right w:val="none" w:sz="0" w:space="0" w:color="auto"/>
          </w:divBdr>
        </w:div>
        <w:div w:id="719136165">
          <w:marLeft w:val="547"/>
          <w:marRight w:val="0"/>
          <w:marTop w:val="96"/>
          <w:marBottom w:val="0"/>
          <w:divBdr>
            <w:top w:val="none" w:sz="0" w:space="0" w:color="auto"/>
            <w:left w:val="none" w:sz="0" w:space="0" w:color="auto"/>
            <w:bottom w:val="none" w:sz="0" w:space="0" w:color="auto"/>
            <w:right w:val="none" w:sz="0" w:space="0" w:color="auto"/>
          </w:divBdr>
        </w:div>
        <w:div w:id="727537849">
          <w:marLeft w:val="1166"/>
          <w:marRight w:val="0"/>
          <w:marTop w:val="96"/>
          <w:marBottom w:val="0"/>
          <w:divBdr>
            <w:top w:val="none" w:sz="0" w:space="0" w:color="auto"/>
            <w:left w:val="none" w:sz="0" w:space="0" w:color="auto"/>
            <w:bottom w:val="none" w:sz="0" w:space="0" w:color="auto"/>
            <w:right w:val="none" w:sz="0" w:space="0" w:color="auto"/>
          </w:divBdr>
        </w:div>
        <w:div w:id="1026760991">
          <w:marLeft w:val="547"/>
          <w:marRight w:val="0"/>
          <w:marTop w:val="96"/>
          <w:marBottom w:val="0"/>
          <w:divBdr>
            <w:top w:val="none" w:sz="0" w:space="0" w:color="auto"/>
            <w:left w:val="none" w:sz="0" w:space="0" w:color="auto"/>
            <w:bottom w:val="none" w:sz="0" w:space="0" w:color="auto"/>
            <w:right w:val="none" w:sz="0" w:space="0" w:color="auto"/>
          </w:divBdr>
        </w:div>
        <w:div w:id="1289894420">
          <w:marLeft w:val="1166"/>
          <w:marRight w:val="0"/>
          <w:marTop w:val="96"/>
          <w:marBottom w:val="0"/>
          <w:divBdr>
            <w:top w:val="none" w:sz="0" w:space="0" w:color="auto"/>
            <w:left w:val="none" w:sz="0" w:space="0" w:color="auto"/>
            <w:bottom w:val="none" w:sz="0" w:space="0" w:color="auto"/>
            <w:right w:val="none" w:sz="0" w:space="0" w:color="auto"/>
          </w:divBdr>
        </w:div>
        <w:div w:id="1436094788">
          <w:marLeft w:val="1166"/>
          <w:marRight w:val="0"/>
          <w:marTop w:val="96"/>
          <w:marBottom w:val="0"/>
          <w:divBdr>
            <w:top w:val="none" w:sz="0" w:space="0" w:color="auto"/>
            <w:left w:val="none" w:sz="0" w:space="0" w:color="auto"/>
            <w:bottom w:val="none" w:sz="0" w:space="0" w:color="auto"/>
            <w:right w:val="none" w:sz="0" w:space="0" w:color="auto"/>
          </w:divBdr>
        </w:div>
      </w:divsChild>
    </w:div>
    <w:div w:id="1005285971">
      <w:bodyDiv w:val="1"/>
      <w:marLeft w:val="0"/>
      <w:marRight w:val="0"/>
      <w:marTop w:val="0"/>
      <w:marBottom w:val="0"/>
      <w:divBdr>
        <w:top w:val="none" w:sz="0" w:space="0" w:color="auto"/>
        <w:left w:val="none" w:sz="0" w:space="0" w:color="auto"/>
        <w:bottom w:val="none" w:sz="0" w:space="0" w:color="auto"/>
        <w:right w:val="none" w:sz="0" w:space="0" w:color="auto"/>
      </w:divBdr>
      <w:divsChild>
        <w:div w:id="810445179">
          <w:marLeft w:val="0"/>
          <w:marRight w:val="0"/>
          <w:marTop w:val="0"/>
          <w:marBottom w:val="0"/>
          <w:divBdr>
            <w:top w:val="none" w:sz="0" w:space="0" w:color="auto"/>
            <w:left w:val="none" w:sz="0" w:space="0" w:color="auto"/>
            <w:bottom w:val="none" w:sz="0" w:space="0" w:color="auto"/>
            <w:right w:val="none" w:sz="0" w:space="0" w:color="auto"/>
          </w:divBdr>
          <w:divsChild>
            <w:div w:id="159545170">
              <w:marLeft w:val="0"/>
              <w:marRight w:val="0"/>
              <w:marTop w:val="0"/>
              <w:marBottom w:val="0"/>
              <w:divBdr>
                <w:top w:val="none" w:sz="0" w:space="0" w:color="auto"/>
                <w:left w:val="none" w:sz="0" w:space="0" w:color="auto"/>
                <w:bottom w:val="none" w:sz="0" w:space="0" w:color="auto"/>
                <w:right w:val="none" w:sz="0" w:space="0" w:color="auto"/>
              </w:divBdr>
              <w:divsChild>
                <w:div w:id="792870082">
                  <w:marLeft w:val="0"/>
                  <w:marRight w:val="0"/>
                  <w:marTop w:val="0"/>
                  <w:marBottom w:val="0"/>
                  <w:divBdr>
                    <w:top w:val="single" w:sz="6" w:space="0" w:color="CCCCCC"/>
                    <w:left w:val="single" w:sz="6" w:space="0" w:color="CCCCCC"/>
                    <w:bottom w:val="single" w:sz="6" w:space="0" w:color="CCCCCC"/>
                    <w:right w:val="single" w:sz="6" w:space="0" w:color="CCCCCC"/>
                  </w:divBdr>
                  <w:divsChild>
                    <w:div w:id="1712463465">
                      <w:marLeft w:val="0"/>
                      <w:marRight w:val="0"/>
                      <w:marTop w:val="0"/>
                      <w:marBottom w:val="0"/>
                      <w:divBdr>
                        <w:top w:val="none" w:sz="0" w:space="0" w:color="auto"/>
                        <w:left w:val="none" w:sz="0" w:space="0" w:color="auto"/>
                        <w:bottom w:val="none" w:sz="0" w:space="0" w:color="auto"/>
                        <w:right w:val="none" w:sz="0" w:space="0" w:color="auto"/>
                      </w:divBdr>
                      <w:divsChild>
                        <w:div w:id="1115905660">
                          <w:marLeft w:val="0"/>
                          <w:marRight w:val="0"/>
                          <w:marTop w:val="0"/>
                          <w:marBottom w:val="0"/>
                          <w:divBdr>
                            <w:top w:val="none" w:sz="0" w:space="0" w:color="auto"/>
                            <w:left w:val="none" w:sz="0" w:space="0" w:color="auto"/>
                            <w:bottom w:val="none" w:sz="0" w:space="0" w:color="auto"/>
                            <w:right w:val="none" w:sz="0" w:space="0" w:color="auto"/>
                          </w:divBdr>
                          <w:divsChild>
                            <w:div w:id="603653355">
                              <w:marLeft w:val="0"/>
                              <w:marRight w:val="0"/>
                              <w:marTop w:val="0"/>
                              <w:marBottom w:val="0"/>
                              <w:divBdr>
                                <w:top w:val="none" w:sz="0" w:space="0" w:color="auto"/>
                                <w:left w:val="none" w:sz="0" w:space="0" w:color="auto"/>
                                <w:bottom w:val="none" w:sz="0" w:space="0" w:color="auto"/>
                                <w:right w:val="none" w:sz="0" w:space="0" w:color="auto"/>
                              </w:divBdr>
                              <w:divsChild>
                                <w:div w:id="14266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155352">
      <w:bodyDiv w:val="1"/>
      <w:marLeft w:val="0"/>
      <w:marRight w:val="0"/>
      <w:marTop w:val="0"/>
      <w:marBottom w:val="0"/>
      <w:divBdr>
        <w:top w:val="none" w:sz="0" w:space="0" w:color="auto"/>
        <w:left w:val="none" w:sz="0" w:space="0" w:color="auto"/>
        <w:bottom w:val="none" w:sz="0" w:space="0" w:color="auto"/>
        <w:right w:val="none" w:sz="0" w:space="0" w:color="auto"/>
      </w:divBdr>
      <w:divsChild>
        <w:div w:id="1473137998">
          <w:marLeft w:val="0"/>
          <w:marRight w:val="0"/>
          <w:marTop w:val="0"/>
          <w:marBottom w:val="0"/>
          <w:divBdr>
            <w:top w:val="none" w:sz="0" w:space="0" w:color="auto"/>
            <w:left w:val="none" w:sz="0" w:space="0" w:color="auto"/>
            <w:bottom w:val="none" w:sz="0" w:space="0" w:color="auto"/>
            <w:right w:val="none" w:sz="0" w:space="0" w:color="auto"/>
          </w:divBdr>
          <w:divsChild>
            <w:div w:id="317420514">
              <w:marLeft w:val="0"/>
              <w:marRight w:val="0"/>
              <w:marTop w:val="0"/>
              <w:marBottom w:val="0"/>
              <w:divBdr>
                <w:top w:val="none" w:sz="0" w:space="0" w:color="auto"/>
                <w:left w:val="none" w:sz="0" w:space="0" w:color="auto"/>
                <w:bottom w:val="none" w:sz="0" w:space="0" w:color="auto"/>
                <w:right w:val="none" w:sz="0" w:space="0" w:color="auto"/>
              </w:divBdr>
              <w:divsChild>
                <w:div w:id="1244141763">
                  <w:marLeft w:val="0"/>
                  <w:marRight w:val="0"/>
                  <w:marTop w:val="0"/>
                  <w:marBottom w:val="0"/>
                  <w:divBdr>
                    <w:top w:val="single" w:sz="6" w:space="0" w:color="CCCCCC"/>
                    <w:left w:val="single" w:sz="6" w:space="0" w:color="CCCCCC"/>
                    <w:bottom w:val="single" w:sz="6" w:space="0" w:color="CCCCCC"/>
                    <w:right w:val="single" w:sz="6" w:space="0" w:color="CCCCCC"/>
                  </w:divBdr>
                  <w:divsChild>
                    <w:div w:id="1740663544">
                      <w:marLeft w:val="0"/>
                      <w:marRight w:val="0"/>
                      <w:marTop w:val="0"/>
                      <w:marBottom w:val="0"/>
                      <w:divBdr>
                        <w:top w:val="none" w:sz="0" w:space="0" w:color="auto"/>
                        <w:left w:val="none" w:sz="0" w:space="0" w:color="auto"/>
                        <w:bottom w:val="none" w:sz="0" w:space="0" w:color="auto"/>
                        <w:right w:val="none" w:sz="0" w:space="0" w:color="auto"/>
                      </w:divBdr>
                      <w:divsChild>
                        <w:div w:id="1060322868">
                          <w:marLeft w:val="0"/>
                          <w:marRight w:val="0"/>
                          <w:marTop w:val="0"/>
                          <w:marBottom w:val="0"/>
                          <w:divBdr>
                            <w:top w:val="none" w:sz="0" w:space="0" w:color="auto"/>
                            <w:left w:val="none" w:sz="0" w:space="0" w:color="auto"/>
                            <w:bottom w:val="none" w:sz="0" w:space="0" w:color="auto"/>
                            <w:right w:val="none" w:sz="0" w:space="0" w:color="auto"/>
                          </w:divBdr>
                          <w:divsChild>
                            <w:div w:id="1546527087">
                              <w:marLeft w:val="0"/>
                              <w:marRight w:val="0"/>
                              <w:marTop w:val="0"/>
                              <w:marBottom w:val="0"/>
                              <w:divBdr>
                                <w:top w:val="none" w:sz="0" w:space="0" w:color="auto"/>
                                <w:left w:val="none" w:sz="0" w:space="0" w:color="auto"/>
                                <w:bottom w:val="none" w:sz="0" w:space="0" w:color="auto"/>
                                <w:right w:val="none" w:sz="0" w:space="0" w:color="auto"/>
                              </w:divBdr>
                              <w:divsChild>
                                <w:div w:id="18174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333055">
      <w:bodyDiv w:val="1"/>
      <w:marLeft w:val="0"/>
      <w:marRight w:val="0"/>
      <w:marTop w:val="0"/>
      <w:marBottom w:val="0"/>
      <w:divBdr>
        <w:top w:val="none" w:sz="0" w:space="0" w:color="auto"/>
        <w:left w:val="none" w:sz="0" w:space="0" w:color="auto"/>
        <w:bottom w:val="none" w:sz="0" w:space="0" w:color="auto"/>
        <w:right w:val="none" w:sz="0" w:space="0" w:color="auto"/>
      </w:divBdr>
    </w:div>
    <w:div w:id="1250850168">
      <w:bodyDiv w:val="1"/>
      <w:marLeft w:val="0"/>
      <w:marRight w:val="0"/>
      <w:marTop w:val="0"/>
      <w:marBottom w:val="0"/>
      <w:divBdr>
        <w:top w:val="none" w:sz="0" w:space="0" w:color="auto"/>
        <w:left w:val="none" w:sz="0" w:space="0" w:color="auto"/>
        <w:bottom w:val="none" w:sz="0" w:space="0" w:color="auto"/>
        <w:right w:val="none" w:sz="0" w:space="0" w:color="auto"/>
      </w:divBdr>
      <w:divsChild>
        <w:div w:id="493185143">
          <w:marLeft w:val="0"/>
          <w:marRight w:val="0"/>
          <w:marTop w:val="0"/>
          <w:marBottom w:val="0"/>
          <w:divBdr>
            <w:top w:val="none" w:sz="0" w:space="0" w:color="auto"/>
            <w:left w:val="none" w:sz="0" w:space="0" w:color="auto"/>
            <w:bottom w:val="none" w:sz="0" w:space="0" w:color="auto"/>
            <w:right w:val="none" w:sz="0" w:space="0" w:color="auto"/>
          </w:divBdr>
          <w:divsChild>
            <w:div w:id="1212111275">
              <w:marLeft w:val="0"/>
              <w:marRight w:val="0"/>
              <w:marTop w:val="0"/>
              <w:marBottom w:val="0"/>
              <w:divBdr>
                <w:top w:val="none" w:sz="0" w:space="0" w:color="auto"/>
                <w:left w:val="none" w:sz="0" w:space="0" w:color="auto"/>
                <w:bottom w:val="none" w:sz="0" w:space="0" w:color="auto"/>
                <w:right w:val="none" w:sz="0" w:space="0" w:color="auto"/>
              </w:divBdr>
              <w:divsChild>
                <w:div w:id="1361929889">
                  <w:marLeft w:val="0"/>
                  <w:marRight w:val="0"/>
                  <w:marTop w:val="0"/>
                  <w:marBottom w:val="0"/>
                  <w:divBdr>
                    <w:top w:val="single" w:sz="6" w:space="0" w:color="CCCCCC"/>
                    <w:left w:val="single" w:sz="6" w:space="0" w:color="CCCCCC"/>
                    <w:bottom w:val="single" w:sz="6" w:space="0" w:color="CCCCCC"/>
                    <w:right w:val="single" w:sz="6" w:space="0" w:color="CCCCCC"/>
                  </w:divBdr>
                  <w:divsChild>
                    <w:div w:id="138814942">
                      <w:marLeft w:val="0"/>
                      <w:marRight w:val="0"/>
                      <w:marTop w:val="0"/>
                      <w:marBottom w:val="0"/>
                      <w:divBdr>
                        <w:top w:val="none" w:sz="0" w:space="0" w:color="auto"/>
                        <w:left w:val="none" w:sz="0" w:space="0" w:color="auto"/>
                        <w:bottom w:val="none" w:sz="0" w:space="0" w:color="auto"/>
                        <w:right w:val="none" w:sz="0" w:space="0" w:color="auto"/>
                      </w:divBdr>
                      <w:divsChild>
                        <w:div w:id="920676429">
                          <w:marLeft w:val="0"/>
                          <w:marRight w:val="0"/>
                          <w:marTop w:val="0"/>
                          <w:marBottom w:val="0"/>
                          <w:divBdr>
                            <w:top w:val="none" w:sz="0" w:space="0" w:color="auto"/>
                            <w:left w:val="none" w:sz="0" w:space="0" w:color="auto"/>
                            <w:bottom w:val="none" w:sz="0" w:space="0" w:color="auto"/>
                            <w:right w:val="none" w:sz="0" w:space="0" w:color="auto"/>
                          </w:divBdr>
                          <w:divsChild>
                            <w:div w:id="159931410">
                              <w:marLeft w:val="0"/>
                              <w:marRight w:val="0"/>
                              <w:marTop w:val="0"/>
                              <w:marBottom w:val="0"/>
                              <w:divBdr>
                                <w:top w:val="none" w:sz="0" w:space="0" w:color="auto"/>
                                <w:left w:val="none" w:sz="0" w:space="0" w:color="auto"/>
                                <w:bottom w:val="none" w:sz="0" w:space="0" w:color="auto"/>
                                <w:right w:val="none" w:sz="0" w:space="0" w:color="auto"/>
                              </w:divBdr>
                              <w:divsChild>
                                <w:div w:id="16623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326472">
      <w:bodyDiv w:val="1"/>
      <w:marLeft w:val="0"/>
      <w:marRight w:val="0"/>
      <w:marTop w:val="0"/>
      <w:marBottom w:val="0"/>
      <w:divBdr>
        <w:top w:val="none" w:sz="0" w:space="0" w:color="auto"/>
        <w:left w:val="none" w:sz="0" w:space="0" w:color="auto"/>
        <w:bottom w:val="none" w:sz="0" w:space="0" w:color="auto"/>
        <w:right w:val="none" w:sz="0" w:space="0" w:color="auto"/>
      </w:divBdr>
      <w:divsChild>
        <w:div w:id="132990506">
          <w:marLeft w:val="0"/>
          <w:marRight w:val="0"/>
          <w:marTop w:val="0"/>
          <w:marBottom w:val="0"/>
          <w:divBdr>
            <w:top w:val="none" w:sz="0" w:space="0" w:color="auto"/>
            <w:left w:val="none" w:sz="0" w:space="0" w:color="auto"/>
            <w:bottom w:val="none" w:sz="0" w:space="0" w:color="auto"/>
            <w:right w:val="none" w:sz="0" w:space="0" w:color="auto"/>
          </w:divBdr>
          <w:divsChild>
            <w:div w:id="132797826">
              <w:marLeft w:val="0"/>
              <w:marRight w:val="0"/>
              <w:marTop w:val="0"/>
              <w:marBottom w:val="0"/>
              <w:divBdr>
                <w:top w:val="none" w:sz="0" w:space="0" w:color="auto"/>
                <w:left w:val="none" w:sz="0" w:space="0" w:color="auto"/>
                <w:bottom w:val="none" w:sz="0" w:space="0" w:color="auto"/>
                <w:right w:val="none" w:sz="0" w:space="0" w:color="auto"/>
              </w:divBdr>
              <w:divsChild>
                <w:div w:id="233008453">
                  <w:marLeft w:val="0"/>
                  <w:marRight w:val="0"/>
                  <w:marTop w:val="0"/>
                  <w:marBottom w:val="375"/>
                  <w:divBdr>
                    <w:top w:val="none" w:sz="0" w:space="0" w:color="auto"/>
                    <w:left w:val="none" w:sz="0" w:space="0" w:color="auto"/>
                    <w:bottom w:val="none" w:sz="0" w:space="0" w:color="auto"/>
                    <w:right w:val="none" w:sz="0" w:space="0" w:color="auto"/>
                  </w:divBdr>
                  <w:divsChild>
                    <w:div w:id="1021248796">
                      <w:marLeft w:val="0"/>
                      <w:marRight w:val="0"/>
                      <w:marTop w:val="0"/>
                      <w:marBottom w:val="0"/>
                      <w:divBdr>
                        <w:top w:val="none" w:sz="0" w:space="0" w:color="auto"/>
                        <w:left w:val="none" w:sz="0" w:space="0" w:color="auto"/>
                        <w:bottom w:val="none" w:sz="0" w:space="0" w:color="auto"/>
                        <w:right w:val="none" w:sz="0" w:space="0" w:color="auto"/>
                      </w:divBdr>
                      <w:divsChild>
                        <w:div w:id="1076131246">
                          <w:marLeft w:val="0"/>
                          <w:marRight w:val="0"/>
                          <w:marTop w:val="0"/>
                          <w:marBottom w:val="0"/>
                          <w:divBdr>
                            <w:top w:val="none" w:sz="0" w:space="0" w:color="auto"/>
                            <w:left w:val="none" w:sz="0" w:space="0" w:color="auto"/>
                            <w:bottom w:val="none" w:sz="0" w:space="0" w:color="auto"/>
                            <w:right w:val="none" w:sz="0" w:space="0" w:color="auto"/>
                          </w:divBdr>
                          <w:divsChild>
                            <w:div w:id="1618247450">
                              <w:marLeft w:val="0"/>
                              <w:marRight w:val="0"/>
                              <w:marTop w:val="0"/>
                              <w:marBottom w:val="0"/>
                              <w:divBdr>
                                <w:top w:val="none" w:sz="0" w:space="0" w:color="auto"/>
                                <w:left w:val="none" w:sz="0" w:space="0" w:color="auto"/>
                                <w:bottom w:val="none" w:sz="0" w:space="0" w:color="auto"/>
                                <w:right w:val="none" w:sz="0" w:space="0" w:color="auto"/>
                              </w:divBdr>
                              <w:divsChild>
                                <w:div w:id="8071483">
                                  <w:marLeft w:val="0"/>
                                  <w:marRight w:val="0"/>
                                  <w:marTop w:val="0"/>
                                  <w:marBottom w:val="0"/>
                                  <w:divBdr>
                                    <w:top w:val="none" w:sz="0" w:space="0" w:color="auto"/>
                                    <w:left w:val="none" w:sz="0" w:space="0" w:color="auto"/>
                                    <w:bottom w:val="none" w:sz="0" w:space="0" w:color="auto"/>
                                    <w:right w:val="none" w:sz="0" w:space="0" w:color="auto"/>
                                  </w:divBdr>
                                  <w:divsChild>
                                    <w:div w:id="1818061091">
                                      <w:marLeft w:val="0"/>
                                      <w:marRight w:val="0"/>
                                      <w:marTop w:val="0"/>
                                      <w:marBottom w:val="0"/>
                                      <w:divBdr>
                                        <w:top w:val="none" w:sz="0" w:space="0" w:color="auto"/>
                                        <w:left w:val="none" w:sz="0" w:space="0" w:color="auto"/>
                                        <w:bottom w:val="none" w:sz="0" w:space="0" w:color="auto"/>
                                        <w:right w:val="none" w:sz="0" w:space="0" w:color="auto"/>
                                      </w:divBdr>
                                      <w:divsChild>
                                        <w:div w:id="7448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497712">
      <w:bodyDiv w:val="1"/>
      <w:marLeft w:val="0"/>
      <w:marRight w:val="0"/>
      <w:marTop w:val="0"/>
      <w:marBottom w:val="0"/>
      <w:divBdr>
        <w:top w:val="none" w:sz="0" w:space="0" w:color="auto"/>
        <w:left w:val="none" w:sz="0" w:space="0" w:color="auto"/>
        <w:bottom w:val="none" w:sz="0" w:space="0" w:color="auto"/>
        <w:right w:val="none" w:sz="0" w:space="0" w:color="auto"/>
      </w:divBdr>
    </w:div>
    <w:div w:id="1409766614">
      <w:bodyDiv w:val="1"/>
      <w:marLeft w:val="0"/>
      <w:marRight w:val="0"/>
      <w:marTop w:val="0"/>
      <w:marBottom w:val="0"/>
      <w:divBdr>
        <w:top w:val="none" w:sz="0" w:space="0" w:color="auto"/>
        <w:left w:val="none" w:sz="0" w:space="0" w:color="auto"/>
        <w:bottom w:val="none" w:sz="0" w:space="0" w:color="auto"/>
        <w:right w:val="none" w:sz="0" w:space="0" w:color="auto"/>
      </w:divBdr>
      <w:divsChild>
        <w:div w:id="90904219">
          <w:marLeft w:val="0"/>
          <w:marRight w:val="0"/>
          <w:marTop w:val="0"/>
          <w:marBottom w:val="0"/>
          <w:divBdr>
            <w:top w:val="none" w:sz="0" w:space="0" w:color="auto"/>
            <w:left w:val="none" w:sz="0" w:space="0" w:color="auto"/>
            <w:bottom w:val="none" w:sz="0" w:space="0" w:color="auto"/>
            <w:right w:val="none" w:sz="0" w:space="0" w:color="auto"/>
          </w:divBdr>
          <w:divsChild>
            <w:div w:id="586233093">
              <w:marLeft w:val="0"/>
              <w:marRight w:val="0"/>
              <w:marTop w:val="0"/>
              <w:marBottom w:val="0"/>
              <w:divBdr>
                <w:top w:val="none" w:sz="0" w:space="0" w:color="auto"/>
                <w:left w:val="none" w:sz="0" w:space="0" w:color="auto"/>
                <w:bottom w:val="none" w:sz="0" w:space="0" w:color="auto"/>
                <w:right w:val="none" w:sz="0" w:space="0" w:color="auto"/>
              </w:divBdr>
              <w:divsChild>
                <w:div w:id="1184904717">
                  <w:marLeft w:val="0"/>
                  <w:marRight w:val="0"/>
                  <w:marTop w:val="0"/>
                  <w:marBottom w:val="0"/>
                  <w:divBdr>
                    <w:top w:val="single" w:sz="6" w:space="0" w:color="CCCCCC"/>
                    <w:left w:val="single" w:sz="6" w:space="0" w:color="CCCCCC"/>
                    <w:bottom w:val="single" w:sz="6" w:space="0" w:color="CCCCCC"/>
                    <w:right w:val="single" w:sz="6" w:space="0" w:color="CCCCCC"/>
                  </w:divBdr>
                  <w:divsChild>
                    <w:div w:id="1358777651">
                      <w:marLeft w:val="0"/>
                      <w:marRight w:val="0"/>
                      <w:marTop w:val="0"/>
                      <w:marBottom w:val="0"/>
                      <w:divBdr>
                        <w:top w:val="none" w:sz="0" w:space="0" w:color="auto"/>
                        <w:left w:val="none" w:sz="0" w:space="0" w:color="auto"/>
                        <w:bottom w:val="none" w:sz="0" w:space="0" w:color="auto"/>
                        <w:right w:val="none" w:sz="0" w:space="0" w:color="auto"/>
                      </w:divBdr>
                      <w:divsChild>
                        <w:div w:id="1599371101">
                          <w:marLeft w:val="0"/>
                          <w:marRight w:val="0"/>
                          <w:marTop w:val="0"/>
                          <w:marBottom w:val="0"/>
                          <w:divBdr>
                            <w:top w:val="none" w:sz="0" w:space="0" w:color="auto"/>
                            <w:left w:val="none" w:sz="0" w:space="0" w:color="auto"/>
                            <w:bottom w:val="none" w:sz="0" w:space="0" w:color="auto"/>
                            <w:right w:val="none" w:sz="0" w:space="0" w:color="auto"/>
                          </w:divBdr>
                          <w:divsChild>
                            <w:div w:id="1406994752">
                              <w:marLeft w:val="0"/>
                              <w:marRight w:val="0"/>
                              <w:marTop w:val="0"/>
                              <w:marBottom w:val="0"/>
                              <w:divBdr>
                                <w:top w:val="none" w:sz="0" w:space="0" w:color="auto"/>
                                <w:left w:val="none" w:sz="0" w:space="0" w:color="auto"/>
                                <w:bottom w:val="none" w:sz="0" w:space="0" w:color="auto"/>
                                <w:right w:val="none" w:sz="0" w:space="0" w:color="auto"/>
                              </w:divBdr>
                              <w:divsChild>
                                <w:div w:id="9833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62802">
      <w:bodyDiv w:val="1"/>
      <w:marLeft w:val="0"/>
      <w:marRight w:val="0"/>
      <w:marTop w:val="0"/>
      <w:marBottom w:val="0"/>
      <w:divBdr>
        <w:top w:val="none" w:sz="0" w:space="0" w:color="auto"/>
        <w:left w:val="none" w:sz="0" w:space="0" w:color="auto"/>
        <w:bottom w:val="none" w:sz="0" w:space="0" w:color="auto"/>
        <w:right w:val="none" w:sz="0" w:space="0" w:color="auto"/>
      </w:divBdr>
      <w:divsChild>
        <w:div w:id="13388734">
          <w:marLeft w:val="446"/>
          <w:marRight w:val="0"/>
          <w:marTop w:val="0"/>
          <w:marBottom w:val="0"/>
          <w:divBdr>
            <w:top w:val="none" w:sz="0" w:space="0" w:color="auto"/>
            <w:left w:val="none" w:sz="0" w:space="0" w:color="auto"/>
            <w:bottom w:val="none" w:sz="0" w:space="0" w:color="auto"/>
            <w:right w:val="none" w:sz="0" w:space="0" w:color="auto"/>
          </w:divBdr>
        </w:div>
        <w:div w:id="941382366">
          <w:marLeft w:val="446"/>
          <w:marRight w:val="0"/>
          <w:marTop w:val="0"/>
          <w:marBottom w:val="0"/>
          <w:divBdr>
            <w:top w:val="none" w:sz="0" w:space="0" w:color="auto"/>
            <w:left w:val="none" w:sz="0" w:space="0" w:color="auto"/>
            <w:bottom w:val="none" w:sz="0" w:space="0" w:color="auto"/>
            <w:right w:val="none" w:sz="0" w:space="0" w:color="auto"/>
          </w:divBdr>
        </w:div>
        <w:div w:id="1213884368">
          <w:marLeft w:val="446"/>
          <w:marRight w:val="0"/>
          <w:marTop w:val="0"/>
          <w:marBottom w:val="0"/>
          <w:divBdr>
            <w:top w:val="none" w:sz="0" w:space="0" w:color="auto"/>
            <w:left w:val="none" w:sz="0" w:space="0" w:color="auto"/>
            <w:bottom w:val="none" w:sz="0" w:space="0" w:color="auto"/>
            <w:right w:val="none" w:sz="0" w:space="0" w:color="auto"/>
          </w:divBdr>
        </w:div>
        <w:div w:id="1427577034">
          <w:marLeft w:val="446"/>
          <w:marRight w:val="0"/>
          <w:marTop w:val="0"/>
          <w:marBottom w:val="0"/>
          <w:divBdr>
            <w:top w:val="none" w:sz="0" w:space="0" w:color="auto"/>
            <w:left w:val="none" w:sz="0" w:space="0" w:color="auto"/>
            <w:bottom w:val="none" w:sz="0" w:space="0" w:color="auto"/>
            <w:right w:val="none" w:sz="0" w:space="0" w:color="auto"/>
          </w:divBdr>
        </w:div>
      </w:divsChild>
    </w:div>
    <w:div w:id="1529027363">
      <w:bodyDiv w:val="1"/>
      <w:marLeft w:val="0"/>
      <w:marRight w:val="0"/>
      <w:marTop w:val="0"/>
      <w:marBottom w:val="0"/>
      <w:divBdr>
        <w:top w:val="none" w:sz="0" w:space="0" w:color="auto"/>
        <w:left w:val="none" w:sz="0" w:space="0" w:color="auto"/>
        <w:bottom w:val="none" w:sz="0" w:space="0" w:color="auto"/>
        <w:right w:val="none" w:sz="0" w:space="0" w:color="auto"/>
      </w:divBdr>
      <w:divsChild>
        <w:div w:id="1979148034">
          <w:marLeft w:val="0"/>
          <w:marRight w:val="0"/>
          <w:marTop w:val="0"/>
          <w:marBottom w:val="0"/>
          <w:divBdr>
            <w:top w:val="none" w:sz="0" w:space="0" w:color="auto"/>
            <w:left w:val="none" w:sz="0" w:space="0" w:color="auto"/>
            <w:bottom w:val="none" w:sz="0" w:space="0" w:color="auto"/>
            <w:right w:val="none" w:sz="0" w:space="0" w:color="auto"/>
          </w:divBdr>
          <w:divsChild>
            <w:div w:id="1576355478">
              <w:marLeft w:val="0"/>
              <w:marRight w:val="0"/>
              <w:marTop w:val="0"/>
              <w:marBottom w:val="0"/>
              <w:divBdr>
                <w:top w:val="none" w:sz="0" w:space="0" w:color="auto"/>
                <w:left w:val="none" w:sz="0" w:space="0" w:color="auto"/>
                <w:bottom w:val="none" w:sz="0" w:space="0" w:color="auto"/>
                <w:right w:val="none" w:sz="0" w:space="0" w:color="auto"/>
              </w:divBdr>
              <w:divsChild>
                <w:div w:id="2012759387">
                  <w:marLeft w:val="0"/>
                  <w:marRight w:val="0"/>
                  <w:marTop w:val="0"/>
                  <w:marBottom w:val="0"/>
                  <w:divBdr>
                    <w:top w:val="none" w:sz="0" w:space="0" w:color="auto"/>
                    <w:left w:val="none" w:sz="0" w:space="0" w:color="auto"/>
                    <w:bottom w:val="none" w:sz="0" w:space="0" w:color="auto"/>
                    <w:right w:val="none" w:sz="0" w:space="0" w:color="auto"/>
                  </w:divBdr>
                  <w:divsChild>
                    <w:div w:id="868495853">
                      <w:marLeft w:val="0"/>
                      <w:marRight w:val="0"/>
                      <w:marTop w:val="0"/>
                      <w:marBottom w:val="0"/>
                      <w:divBdr>
                        <w:top w:val="none" w:sz="0" w:space="0" w:color="auto"/>
                        <w:left w:val="none" w:sz="0" w:space="0" w:color="auto"/>
                        <w:bottom w:val="none" w:sz="0" w:space="0" w:color="auto"/>
                        <w:right w:val="none" w:sz="0" w:space="0" w:color="auto"/>
                      </w:divBdr>
                      <w:divsChild>
                        <w:div w:id="1919247805">
                          <w:marLeft w:val="0"/>
                          <w:marRight w:val="0"/>
                          <w:marTop w:val="0"/>
                          <w:marBottom w:val="0"/>
                          <w:divBdr>
                            <w:top w:val="none" w:sz="0" w:space="0" w:color="auto"/>
                            <w:left w:val="none" w:sz="0" w:space="0" w:color="auto"/>
                            <w:bottom w:val="none" w:sz="0" w:space="0" w:color="auto"/>
                            <w:right w:val="none" w:sz="0" w:space="0" w:color="auto"/>
                          </w:divBdr>
                          <w:divsChild>
                            <w:div w:id="10447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701180">
      <w:bodyDiv w:val="1"/>
      <w:marLeft w:val="0"/>
      <w:marRight w:val="0"/>
      <w:marTop w:val="0"/>
      <w:marBottom w:val="0"/>
      <w:divBdr>
        <w:top w:val="none" w:sz="0" w:space="0" w:color="auto"/>
        <w:left w:val="none" w:sz="0" w:space="0" w:color="auto"/>
        <w:bottom w:val="none" w:sz="0" w:space="0" w:color="auto"/>
        <w:right w:val="none" w:sz="0" w:space="0" w:color="auto"/>
      </w:divBdr>
      <w:divsChild>
        <w:div w:id="977998595">
          <w:marLeft w:val="0"/>
          <w:marRight w:val="0"/>
          <w:marTop w:val="0"/>
          <w:marBottom w:val="0"/>
          <w:divBdr>
            <w:top w:val="none" w:sz="0" w:space="0" w:color="auto"/>
            <w:left w:val="none" w:sz="0" w:space="0" w:color="auto"/>
            <w:bottom w:val="none" w:sz="0" w:space="0" w:color="auto"/>
            <w:right w:val="none" w:sz="0" w:space="0" w:color="auto"/>
          </w:divBdr>
          <w:divsChild>
            <w:div w:id="1946037446">
              <w:marLeft w:val="0"/>
              <w:marRight w:val="0"/>
              <w:marTop w:val="0"/>
              <w:marBottom w:val="0"/>
              <w:divBdr>
                <w:top w:val="none" w:sz="0" w:space="0" w:color="auto"/>
                <w:left w:val="none" w:sz="0" w:space="0" w:color="auto"/>
                <w:bottom w:val="none" w:sz="0" w:space="0" w:color="auto"/>
                <w:right w:val="none" w:sz="0" w:space="0" w:color="auto"/>
              </w:divBdr>
              <w:divsChild>
                <w:div w:id="1829638031">
                  <w:marLeft w:val="0"/>
                  <w:marRight w:val="0"/>
                  <w:marTop w:val="0"/>
                  <w:marBottom w:val="0"/>
                  <w:divBdr>
                    <w:top w:val="single" w:sz="6" w:space="0" w:color="CCCCCC"/>
                    <w:left w:val="single" w:sz="6" w:space="0" w:color="CCCCCC"/>
                    <w:bottom w:val="single" w:sz="6" w:space="0" w:color="CCCCCC"/>
                    <w:right w:val="single" w:sz="6" w:space="0" w:color="CCCCCC"/>
                  </w:divBdr>
                  <w:divsChild>
                    <w:div w:id="1891963558">
                      <w:marLeft w:val="0"/>
                      <w:marRight w:val="0"/>
                      <w:marTop w:val="0"/>
                      <w:marBottom w:val="0"/>
                      <w:divBdr>
                        <w:top w:val="none" w:sz="0" w:space="0" w:color="auto"/>
                        <w:left w:val="none" w:sz="0" w:space="0" w:color="auto"/>
                        <w:bottom w:val="none" w:sz="0" w:space="0" w:color="auto"/>
                        <w:right w:val="none" w:sz="0" w:space="0" w:color="auto"/>
                      </w:divBdr>
                      <w:divsChild>
                        <w:div w:id="761025028">
                          <w:marLeft w:val="0"/>
                          <w:marRight w:val="0"/>
                          <w:marTop w:val="0"/>
                          <w:marBottom w:val="0"/>
                          <w:divBdr>
                            <w:top w:val="none" w:sz="0" w:space="0" w:color="auto"/>
                            <w:left w:val="none" w:sz="0" w:space="0" w:color="auto"/>
                            <w:bottom w:val="none" w:sz="0" w:space="0" w:color="auto"/>
                            <w:right w:val="none" w:sz="0" w:space="0" w:color="auto"/>
                          </w:divBdr>
                          <w:divsChild>
                            <w:div w:id="1905949596">
                              <w:marLeft w:val="0"/>
                              <w:marRight w:val="0"/>
                              <w:marTop w:val="0"/>
                              <w:marBottom w:val="0"/>
                              <w:divBdr>
                                <w:top w:val="none" w:sz="0" w:space="0" w:color="auto"/>
                                <w:left w:val="none" w:sz="0" w:space="0" w:color="auto"/>
                                <w:bottom w:val="none" w:sz="0" w:space="0" w:color="auto"/>
                                <w:right w:val="none" w:sz="0" w:space="0" w:color="auto"/>
                              </w:divBdr>
                              <w:divsChild>
                                <w:div w:id="4340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597329">
      <w:bodyDiv w:val="1"/>
      <w:marLeft w:val="0"/>
      <w:marRight w:val="0"/>
      <w:marTop w:val="0"/>
      <w:marBottom w:val="0"/>
      <w:divBdr>
        <w:top w:val="none" w:sz="0" w:space="0" w:color="auto"/>
        <w:left w:val="none" w:sz="0" w:space="0" w:color="auto"/>
        <w:bottom w:val="none" w:sz="0" w:space="0" w:color="auto"/>
        <w:right w:val="none" w:sz="0" w:space="0" w:color="auto"/>
      </w:divBdr>
      <w:divsChild>
        <w:div w:id="1127040428">
          <w:marLeft w:val="0"/>
          <w:marRight w:val="0"/>
          <w:marTop w:val="0"/>
          <w:marBottom w:val="0"/>
          <w:divBdr>
            <w:top w:val="none" w:sz="0" w:space="0" w:color="auto"/>
            <w:left w:val="none" w:sz="0" w:space="0" w:color="auto"/>
            <w:bottom w:val="none" w:sz="0" w:space="0" w:color="auto"/>
            <w:right w:val="none" w:sz="0" w:space="0" w:color="auto"/>
          </w:divBdr>
          <w:divsChild>
            <w:div w:id="32006429">
              <w:marLeft w:val="0"/>
              <w:marRight w:val="0"/>
              <w:marTop w:val="0"/>
              <w:marBottom w:val="0"/>
              <w:divBdr>
                <w:top w:val="none" w:sz="0" w:space="0" w:color="auto"/>
                <w:left w:val="none" w:sz="0" w:space="0" w:color="auto"/>
                <w:bottom w:val="none" w:sz="0" w:space="0" w:color="auto"/>
                <w:right w:val="none" w:sz="0" w:space="0" w:color="auto"/>
              </w:divBdr>
              <w:divsChild>
                <w:div w:id="1288388936">
                  <w:marLeft w:val="0"/>
                  <w:marRight w:val="0"/>
                  <w:marTop w:val="0"/>
                  <w:marBottom w:val="0"/>
                  <w:divBdr>
                    <w:top w:val="single" w:sz="6" w:space="0" w:color="CCCCCC"/>
                    <w:left w:val="single" w:sz="6" w:space="0" w:color="CCCCCC"/>
                    <w:bottom w:val="single" w:sz="6" w:space="0" w:color="CCCCCC"/>
                    <w:right w:val="single" w:sz="6" w:space="0" w:color="CCCCCC"/>
                  </w:divBdr>
                  <w:divsChild>
                    <w:div w:id="855733265">
                      <w:marLeft w:val="0"/>
                      <w:marRight w:val="0"/>
                      <w:marTop w:val="0"/>
                      <w:marBottom w:val="0"/>
                      <w:divBdr>
                        <w:top w:val="none" w:sz="0" w:space="0" w:color="auto"/>
                        <w:left w:val="none" w:sz="0" w:space="0" w:color="auto"/>
                        <w:bottom w:val="none" w:sz="0" w:space="0" w:color="auto"/>
                        <w:right w:val="none" w:sz="0" w:space="0" w:color="auto"/>
                      </w:divBdr>
                      <w:divsChild>
                        <w:div w:id="315230213">
                          <w:marLeft w:val="0"/>
                          <w:marRight w:val="0"/>
                          <w:marTop w:val="0"/>
                          <w:marBottom w:val="0"/>
                          <w:divBdr>
                            <w:top w:val="none" w:sz="0" w:space="0" w:color="auto"/>
                            <w:left w:val="none" w:sz="0" w:space="0" w:color="auto"/>
                            <w:bottom w:val="none" w:sz="0" w:space="0" w:color="auto"/>
                            <w:right w:val="none" w:sz="0" w:space="0" w:color="auto"/>
                          </w:divBdr>
                          <w:divsChild>
                            <w:div w:id="784809582">
                              <w:marLeft w:val="0"/>
                              <w:marRight w:val="0"/>
                              <w:marTop w:val="0"/>
                              <w:marBottom w:val="0"/>
                              <w:divBdr>
                                <w:top w:val="none" w:sz="0" w:space="0" w:color="auto"/>
                                <w:left w:val="none" w:sz="0" w:space="0" w:color="auto"/>
                                <w:bottom w:val="none" w:sz="0" w:space="0" w:color="auto"/>
                                <w:right w:val="none" w:sz="0" w:space="0" w:color="auto"/>
                              </w:divBdr>
                              <w:divsChild>
                                <w:div w:id="1557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671838">
      <w:bodyDiv w:val="1"/>
      <w:marLeft w:val="0"/>
      <w:marRight w:val="0"/>
      <w:marTop w:val="0"/>
      <w:marBottom w:val="0"/>
      <w:divBdr>
        <w:top w:val="none" w:sz="0" w:space="0" w:color="auto"/>
        <w:left w:val="none" w:sz="0" w:space="0" w:color="auto"/>
        <w:bottom w:val="none" w:sz="0" w:space="0" w:color="auto"/>
        <w:right w:val="none" w:sz="0" w:space="0" w:color="auto"/>
      </w:divBdr>
      <w:divsChild>
        <w:div w:id="2014335345">
          <w:marLeft w:val="0"/>
          <w:marRight w:val="0"/>
          <w:marTop w:val="0"/>
          <w:marBottom w:val="0"/>
          <w:divBdr>
            <w:top w:val="none" w:sz="0" w:space="0" w:color="auto"/>
            <w:left w:val="none" w:sz="0" w:space="0" w:color="auto"/>
            <w:bottom w:val="none" w:sz="0" w:space="0" w:color="auto"/>
            <w:right w:val="none" w:sz="0" w:space="0" w:color="auto"/>
          </w:divBdr>
          <w:divsChild>
            <w:div w:id="233708506">
              <w:marLeft w:val="0"/>
              <w:marRight w:val="0"/>
              <w:marTop w:val="0"/>
              <w:marBottom w:val="0"/>
              <w:divBdr>
                <w:top w:val="none" w:sz="0" w:space="0" w:color="auto"/>
                <w:left w:val="none" w:sz="0" w:space="0" w:color="auto"/>
                <w:bottom w:val="none" w:sz="0" w:space="0" w:color="auto"/>
                <w:right w:val="none" w:sz="0" w:space="0" w:color="auto"/>
              </w:divBdr>
              <w:divsChild>
                <w:div w:id="1296914755">
                  <w:marLeft w:val="0"/>
                  <w:marRight w:val="0"/>
                  <w:marTop w:val="0"/>
                  <w:marBottom w:val="0"/>
                  <w:divBdr>
                    <w:top w:val="single" w:sz="6" w:space="0" w:color="CCCCCC"/>
                    <w:left w:val="single" w:sz="6" w:space="0" w:color="CCCCCC"/>
                    <w:bottom w:val="single" w:sz="6" w:space="0" w:color="CCCCCC"/>
                    <w:right w:val="single" w:sz="6" w:space="0" w:color="CCCCCC"/>
                  </w:divBdr>
                  <w:divsChild>
                    <w:div w:id="1984852592">
                      <w:marLeft w:val="0"/>
                      <w:marRight w:val="0"/>
                      <w:marTop w:val="0"/>
                      <w:marBottom w:val="0"/>
                      <w:divBdr>
                        <w:top w:val="none" w:sz="0" w:space="0" w:color="auto"/>
                        <w:left w:val="none" w:sz="0" w:space="0" w:color="auto"/>
                        <w:bottom w:val="none" w:sz="0" w:space="0" w:color="auto"/>
                        <w:right w:val="none" w:sz="0" w:space="0" w:color="auto"/>
                      </w:divBdr>
                      <w:divsChild>
                        <w:div w:id="1552229121">
                          <w:marLeft w:val="0"/>
                          <w:marRight w:val="0"/>
                          <w:marTop w:val="0"/>
                          <w:marBottom w:val="0"/>
                          <w:divBdr>
                            <w:top w:val="none" w:sz="0" w:space="0" w:color="auto"/>
                            <w:left w:val="none" w:sz="0" w:space="0" w:color="auto"/>
                            <w:bottom w:val="none" w:sz="0" w:space="0" w:color="auto"/>
                            <w:right w:val="none" w:sz="0" w:space="0" w:color="auto"/>
                          </w:divBdr>
                          <w:divsChild>
                            <w:div w:id="1464082700">
                              <w:marLeft w:val="0"/>
                              <w:marRight w:val="0"/>
                              <w:marTop w:val="0"/>
                              <w:marBottom w:val="0"/>
                              <w:divBdr>
                                <w:top w:val="none" w:sz="0" w:space="0" w:color="auto"/>
                                <w:left w:val="none" w:sz="0" w:space="0" w:color="auto"/>
                                <w:bottom w:val="none" w:sz="0" w:space="0" w:color="auto"/>
                                <w:right w:val="none" w:sz="0" w:space="0" w:color="auto"/>
                              </w:divBdr>
                              <w:divsChild>
                                <w:div w:id="1905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464964">
      <w:bodyDiv w:val="1"/>
      <w:marLeft w:val="0"/>
      <w:marRight w:val="0"/>
      <w:marTop w:val="0"/>
      <w:marBottom w:val="0"/>
      <w:divBdr>
        <w:top w:val="none" w:sz="0" w:space="0" w:color="auto"/>
        <w:left w:val="none" w:sz="0" w:space="0" w:color="auto"/>
        <w:bottom w:val="none" w:sz="0" w:space="0" w:color="auto"/>
        <w:right w:val="none" w:sz="0" w:space="0" w:color="auto"/>
      </w:divBdr>
      <w:divsChild>
        <w:div w:id="343672425">
          <w:marLeft w:val="0"/>
          <w:marRight w:val="0"/>
          <w:marTop w:val="0"/>
          <w:marBottom w:val="0"/>
          <w:divBdr>
            <w:top w:val="none" w:sz="0" w:space="0" w:color="auto"/>
            <w:left w:val="none" w:sz="0" w:space="0" w:color="auto"/>
            <w:bottom w:val="none" w:sz="0" w:space="0" w:color="auto"/>
            <w:right w:val="none" w:sz="0" w:space="0" w:color="auto"/>
          </w:divBdr>
          <w:divsChild>
            <w:div w:id="518662711">
              <w:marLeft w:val="0"/>
              <w:marRight w:val="0"/>
              <w:marTop w:val="0"/>
              <w:marBottom w:val="0"/>
              <w:divBdr>
                <w:top w:val="none" w:sz="0" w:space="0" w:color="auto"/>
                <w:left w:val="none" w:sz="0" w:space="0" w:color="auto"/>
                <w:bottom w:val="none" w:sz="0" w:space="0" w:color="auto"/>
                <w:right w:val="none" w:sz="0" w:space="0" w:color="auto"/>
              </w:divBdr>
              <w:divsChild>
                <w:div w:id="2048531639">
                  <w:marLeft w:val="0"/>
                  <w:marRight w:val="0"/>
                  <w:marTop w:val="0"/>
                  <w:marBottom w:val="0"/>
                  <w:divBdr>
                    <w:top w:val="none" w:sz="0" w:space="0" w:color="auto"/>
                    <w:left w:val="none" w:sz="0" w:space="0" w:color="auto"/>
                    <w:bottom w:val="none" w:sz="0" w:space="0" w:color="auto"/>
                    <w:right w:val="none" w:sz="0" w:space="0" w:color="auto"/>
                  </w:divBdr>
                  <w:divsChild>
                    <w:div w:id="2098167550">
                      <w:marLeft w:val="0"/>
                      <w:marRight w:val="0"/>
                      <w:marTop w:val="0"/>
                      <w:marBottom w:val="0"/>
                      <w:divBdr>
                        <w:top w:val="none" w:sz="0" w:space="0" w:color="auto"/>
                        <w:left w:val="none" w:sz="0" w:space="0" w:color="auto"/>
                        <w:bottom w:val="none" w:sz="0" w:space="0" w:color="auto"/>
                        <w:right w:val="none" w:sz="0" w:space="0" w:color="auto"/>
                      </w:divBdr>
                      <w:divsChild>
                        <w:div w:id="1985161752">
                          <w:marLeft w:val="0"/>
                          <w:marRight w:val="0"/>
                          <w:marTop w:val="0"/>
                          <w:marBottom w:val="0"/>
                          <w:divBdr>
                            <w:top w:val="none" w:sz="0" w:space="0" w:color="auto"/>
                            <w:left w:val="none" w:sz="0" w:space="0" w:color="auto"/>
                            <w:bottom w:val="none" w:sz="0" w:space="0" w:color="auto"/>
                            <w:right w:val="none" w:sz="0" w:space="0" w:color="auto"/>
                          </w:divBdr>
                          <w:divsChild>
                            <w:div w:id="1485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24486">
      <w:bodyDiv w:val="1"/>
      <w:marLeft w:val="0"/>
      <w:marRight w:val="0"/>
      <w:marTop w:val="0"/>
      <w:marBottom w:val="0"/>
      <w:divBdr>
        <w:top w:val="none" w:sz="0" w:space="0" w:color="auto"/>
        <w:left w:val="none" w:sz="0" w:space="0" w:color="auto"/>
        <w:bottom w:val="none" w:sz="0" w:space="0" w:color="auto"/>
        <w:right w:val="none" w:sz="0" w:space="0" w:color="auto"/>
      </w:divBdr>
    </w:div>
    <w:div w:id="21463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rxawareness/index.html" TargetMode="External"/><Relationship Id="rId13" Type="http://schemas.openxmlformats.org/officeDocument/2006/relationships/hyperlink" Target="https://www.cdc.gov/drugoverdose/foa/ddpi.html" TargetMode="External"/><Relationship Id="rId18" Type="http://schemas.openxmlformats.org/officeDocument/2006/relationships/hyperlink" Target="https://med.unr.edu/aging/outreach/mtm" TargetMode="External"/><Relationship Id="rId3" Type="http://schemas.openxmlformats.org/officeDocument/2006/relationships/styles" Target="styles.xml"/><Relationship Id="rId21" Type="http://schemas.openxmlformats.org/officeDocument/2006/relationships/hyperlink" Target="https://www.justice.gov/usao-wdtn/pr/drug-enforcement-administration-dea-prepares-prescription-drug-take-back-day" TargetMode="External"/><Relationship Id="rId7" Type="http://schemas.openxmlformats.org/officeDocument/2006/relationships/endnotes" Target="endnotes.xml"/><Relationship Id="rId12" Type="http://schemas.openxmlformats.org/officeDocument/2006/relationships/hyperlink" Target="https://www.cdc.gov/drugoverdose/states/state_prevention.html" TargetMode="External"/><Relationship Id="rId17" Type="http://schemas.openxmlformats.org/officeDocument/2006/relationships/hyperlink" Target="https://www.samhsa.gov/grants/grant-announcements/ti-17-014" TargetMode="External"/><Relationship Id="rId2" Type="http://schemas.openxmlformats.org/officeDocument/2006/relationships/numbering" Target="numbering.xml"/><Relationship Id="rId16" Type="http://schemas.openxmlformats.org/officeDocument/2006/relationships/hyperlink" Target="https://www.colorado.gov/pacific/cdphe/colorado-medication-take-back-program" TargetMode="External"/><Relationship Id="rId20" Type="http://schemas.openxmlformats.org/officeDocument/2006/relationships/hyperlink" Target="http://gov.nv.gov/News-and-Media/RX/RXDrug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rxawareness/" TargetMode="External"/><Relationship Id="rId5" Type="http://schemas.openxmlformats.org/officeDocument/2006/relationships/webSettings" Target="webSettings.xml"/><Relationship Id="rId15" Type="http://schemas.openxmlformats.org/officeDocument/2006/relationships/hyperlink" Target="http://www.eblcprograms.org/" TargetMode="External"/><Relationship Id="rId23" Type="http://schemas.openxmlformats.org/officeDocument/2006/relationships/theme" Target="theme/theme1.xml"/><Relationship Id="rId10" Type="http://schemas.openxmlformats.org/officeDocument/2006/relationships/hyperlink" Target="https://www.cdc.gov/drugoverdose/states/index.html" TargetMode="External"/><Relationship Id="rId19" Type="http://schemas.openxmlformats.org/officeDocument/2006/relationships/hyperlink" Target="https://www.azahcccs.gov/AHCCCS/Downloads/StateTargetedResponse/OpioidSTR_Project%20Narrative_Arizona.pdf" TargetMode="External"/><Relationship Id="rId4" Type="http://schemas.openxmlformats.org/officeDocument/2006/relationships/settings" Target="settings.xml"/><Relationship Id="rId9" Type="http://schemas.openxmlformats.org/officeDocument/2006/relationships/hyperlink" Target="https://www.samhsa.gov/capt/tools-capt-learning-resources/opioid-use-older-adult-population" TargetMode="External"/><Relationship Id="rId14" Type="http://schemas.openxmlformats.org/officeDocument/2006/relationships/hyperlink" Target="https://www.cdc.gov/drugoverdose/foa/state-opioid-mm.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887D-12FA-4724-88F1-C3F37F7C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7495</Words>
  <Characters>42724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 8</dc:creator>
  <cp:lastModifiedBy>ACL </cp:lastModifiedBy>
  <cp:revision>2</cp:revision>
  <cp:lastPrinted>2018-01-19T20:04:00Z</cp:lastPrinted>
  <dcterms:created xsi:type="dcterms:W3CDTF">2018-04-19T13:50:00Z</dcterms:created>
  <dcterms:modified xsi:type="dcterms:W3CDTF">2018-04-19T13:50:00Z</dcterms:modified>
</cp:coreProperties>
</file>